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F8" w:rsidRPr="00116091" w:rsidRDefault="008F65F8" w:rsidP="008F65F8">
      <w:pPr>
        <w:pStyle w:val="Naslov1"/>
        <w:pBdr>
          <w:top w:val="single" w:sz="24" w:space="1" w:color="8496B0" w:themeColor="text2" w:themeTint="99"/>
          <w:left w:val="single" w:sz="24" w:space="4" w:color="8496B0" w:themeColor="text2" w:themeTint="99"/>
          <w:bottom w:val="single" w:sz="24" w:space="1" w:color="8496B0" w:themeColor="text2" w:themeTint="99"/>
          <w:right w:val="single" w:sz="24" w:space="4" w:color="8496B0" w:themeColor="text2" w:themeTint="99"/>
        </w:pBdr>
        <w:shd w:val="clear" w:color="auto" w:fill="8496B0" w:themeFill="text2" w:themeFillTint="99"/>
        <w:ind w:left="1985"/>
        <w:jc w:val="center"/>
        <w:rPr>
          <w:rFonts w:ascii="Arial" w:hAnsi="Arial" w:cs="Arial"/>
          <w:color w:val="FFFFFF" w:themeColor="background1"/>
        </w:rPr>
      </w:pPr>
      <w:r>
        <w:rPr>
          <w:rFonts w:ascii="Arial" w:hAnsi="Arial" w:cs="Arial"/>
          <w:color w:val="FFFFFF" w:themeColor="background1"/>
        </w:rPr>
        <w:t>Vzorec pogodbe</w:t>
      </w:r>
    </w:p>
    <w:p w:rsidR="008F65F8" w:rsidRPr="00DA3416" w:rsidRDefault="008F65F8" w:rsidP="008F65F8">
      <w:pPr>
        <w:rPr>
          <w:rFonts w:ascii="Arial" w:hAnsi="Arial" w:cs="Arial"/>
          <w:sz w:val="18"/>
          <w:szCs w:val="18"/>
        </w:rPr>
      </w:pPr>
    </w:p>
    <w:p w:rsidR="008F65F8" w:rsidRPr="00DA3416" w:rsidRDefault="00483A71" w:rsidP="008F65F8">
      <w:pPr>
        <w:spacing w:before="224" w:after="224" w:line="240" w:lineRule="auto"/>
        <w:jc w:val="center"/>
        <w:outlineLvl w:val="1"/>
        <w:rPr>
          <w:rFonts w:ascii="Arial" w:hAnsi="Arial" w:cs="Arial"/>
          <w:sz w:val="18"/>
          <w:szCs w:val="18"/>
        </w:rPr>
      </w:pPr>
      <w:r>
        <w:rPr>
          <w:rFonts w:ascii="Arial" w:hAnsi="Arial" w:cs="Arial"/>
          <w:b/>
          <w:bCs/>
          <w:color w:val="000000"/>
          <w:sz w:val="18"/>
          <w:szCs w:val="18"/>
        </w:rPr>
        <w:t xml:space="preserve">POGODBA ŠT. </w:t>
      </w:r>
    </w:p>
    <w:p w:rsidR="008F65F8" w:rsidRPr="00DA3416" w:rsidRDefault="008F65F8" w:rsidP="008F65F8">
      <w:pPr>
        <w:spacing w:before="225" w:after="225" w:line="240" w:lineRule="auto"/>
        <w:jc w:val="center"/>
        <w:rPr>
          <w:rFonts w:ascii="Arial" w:hAnsi="Arial" w:cs="Arial"/>
          <w:sz w:val="18"/>
          <w:szCs w:val="18"/>
        </w:rPr>
      </w:pPr>
      <w:r w:rsidRPr="00DA3416">
        <w:rPr>
          <w:rFonts w:ascii="Arial" w:hAnsi="Arial" w:cs="Arial"/>
          <w:color w:val="000000"/>
          <w:sz w:val="18"/>
          <w:szCs w:val="18"/>
        </w:rPr>
        <w:t>sklenjena med</w:t>
      </w:r>
    </w:p>
    <w:p w:rsidR="008F65F8" w:rsidRPr="00DA3416" w:rsidRDefault="008F65F8" w:rsidP="008F65F8">
      <w:pPr>
        <w:spacing w:after="0" w:line="240" w:lineRule="auto"/>
        <w:rPr>
          <w:rFonts w:ascii="Arial" w:hAnsi="Arial" w:cs="Arial"/>
          <w:sz w:val="18"/>
          <w:szCs w:val="18"/>
        </w:rPr>
      </w:pPr>
      <w:r w:rsidRPr="00DA3416">
        <w:rPr>
          <w:rFonts w:ascii="Arial" w:hAnsi="Arial" w:cs="Arial"/>
          <w:b/>
          <w:bCs/>
          <w:color w:val="000000"/>
          <w:sz w:val="18"/>
          <w:szCs w:val="18"/>
        </w:rPr>
        <w:t xml:space="preserve">NAROČNIKOM: </w:t>
      </w:r>
      <w:r w:rsidR="00BD0772">
        <w:rPr>
          <w:rFonts w:ascii="Arial" w:hAnsi="Arial" w:cs="Arial"/>
          <w:b/>
          <w:bCs/>
          <w:color w:val="000000"/>
          <w:sz w:val="18"/>
          <w:szCs w:val="18"/>
        </w:rPr>
        <w:t>JAVNO KOMUNALNO PODJETJE GROSUPLJE d.o.o.</w:t>
      </w:r>
      <w:r w:rsidRPr="00DA3416">
        <w:rPr>
          <w:rFonts w:ascii="Arial" w:hAnsi="Arial" w:cs="Arial"/>
          <w:b/>
          <w:bCs/>
          <w:color w:val="000000"/>
          <w:sz w:val="18"/>
          <w:szCs w:val="18"/>
        </w:rPr>
        <w:t>,</w:t>
      </w:r>
      <w:r w:rsidR="00BD0772">
        <w:rPr>
          <w:rFonts w:ascii="Arial" w:hAnsi="Arial" w:cs="Arial"/>
          <w:b/>
          <w:bCs/>
          <w:color w:val="000000"/>
          <w:sz w:val="18"/>
          <w:szCs w:val="18"/>
        </w:rPr>
        <w:t xml:space="preserve"> Cesta na Krko 7, 1290 Grosuplje</w:t>
      </w:r>
      <w:r w:rsidRPr="00DA3416">
        <w:rPr>
          <w:rFonts w:ascii="Arial" w:hAnsi="Arial" w:cs="Arial"/>
          <w:color w:val="000000"/>
          <w:sz w:val="18"/>
          <w:szCs w:val="18"/>
        </w:rPr>
        <w:br/>
        <w:t xml:space="preserve">ki ga zastopa </w:t>
      </w:r>
      <w:r w:rsidR="00BD0772">
        <w:rPr>
          <w:rFonts w:ascii="Arial" w:hAnsi="Arial" w:cs="Arial"/>
          <w:color w:val="000000"/>
          <w:sz w:val="18"/>
          <w:szCs w:val="18"/>
        </w:rPr>
        <w:t>Stanislav Stopar, direktor</w:t>
      </w:r>
      <w:r w:rsidRPr="00DA3416">
        <w:rPr>
          <w:rFonts w:ascii="Arial" w:hAnsi="Arial" w:cs="Arial"/>
          <w:sz w:val="18"/>
          <w:szCs w:val="18"/>
        </w:rPr>
        <w:br/>
      </w:r>
    </w:p>
    <w:tbl>
      <w:tblPr>
        <w:tblStyle w:val="NormalTablePHPDOCX"/>
        <w:tblW w:w="3500" w:type="pct"/>
        <w:tblInd w:w="-108" w:type="dxa"/>
        <w:tblLook w:val="04A0" w:firstRow="1" w:lastRow="0" w:firstColumn="1" w:lastColumn="0" w:noHBand="0" w:noVBand="1"/>
      </w:tblPr>
      <w:tblGrid>
        <w:gridCol w:w="3300"/>
        <w:gridCol w:w="3050"/>
      </w:tblGrid>
      <w:tr w:rsidR="008F65F8" w:rsidRPr="00DA3416" w:rsidTr="00DA3416">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Matična številka:</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p>
        </w:tc>
      </w:tr>
      <w:tr w:rsidR="008F65F8" w:rsidRPr="00DA3416" w:rsidTr="00DA3416">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p>
        </w:tc>
      </w:tr>
      <w:tr w:rsidR="008F65F8" w:rsidRPr="00DA3416" w:rsidTr="00DA3416">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Transakcijski račun (TRR):</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p>
        </w:tc>
      </w:tr>
    </w:tbl>
    <w:p w:rsidR="008F65F8" w:rsidRPr="00DA3416" w:rsidRDefault="008F65F8" w:rsidP="008F65F8">
      <w:pPr>
        <w:rPr>
          <w:rFonts w:ascii="Arial" w:hAnsi="Arial" w:cs="Arial"/>
          <w:sz w:val="18"/>
          <w:szCs w:val="18"/>
        </w:rPr>
      </w:pPr>
    </w:p>
    <w:p w:rsidR="008F65F8" w:rsidRPr="00DA3416" w:rsidRDefault="008F65F8" w:rsidP="00DA6F40">
      <w:pPr>
        <w:spacing w:before="225" w:after="225" w:line="240" w:lineRule="auto"/>
        <w:rPr>
          <w:rFonts w:ascii="Arial" w:hAnsi="Arial" w:cs="Arial"/>
          <w:sz w:val="18"/>
          <w:szCs w:val="18"/>
        </w:rPr>
      </w:pPr>
      <w:r w:rsidRPr="00DA3416">
        <w:rPr>
          <w:rFonts w:ascii="Arial" w:hAnsi="Arial" w:cs="Arial"/>
          <w:color w:val="000000"/>
          <w:sz w:val="18"/>
          <w:szCs w:val="18"/>
        </w:rPr>
        <w:t>in</w:t>
      </w:r>
    </w:p>
    <w:p w:rsidR="008F65F8" w:rsidRPr="007E6ED7" w:rsidRDefault="008F65F8" w:rsidP="008F65F8">
      <w:pPr>
        <w:spacing w:before="225" w:after="225" w:line="240" w:lineRule="auto"/>
        <w:jc w:val="both"/>
        <w:rPr>
          <w:rFonts w:ascii="Arial" w:hAnsi="Arial" w:cs="Arial"/>
          <w:sz w:val="18"/>
          <w:szCs w:val="18"/>
        </w:rPr>
      </w:pPr>
      <w:r w:rsidRPr="007E6ED7">
        <w:rPr>
          <w:rFonts w:ascii="Arial" w:hAnsi="Arial" w:cs="Arial"/>
          <w:b/>
          <w:bCs/>
          <w:color w:val="000000"/>
          <w:sz w:val="18"/>
          <w:szCs w:val="18"/>
        </w:rPr>
        <w:t>IZVAJALCEM: </w:t>
      </w:r>
      <w:r w:rsidRPr="007E6ED7">
        <w:rPr>
          <w:rFonts w:ascii="Arial" w:hAnsi="Arial" w:cs="Arial"/>
          <w:color w:val="000000"/>
          <w:sz w:val="18"/>
          <w:szCs w:val="18"/>
        </w:rPr>
        <w:t>___________________________________,</w:t>
      </w:r>
      <w:r w:rsidRPr="007E6ED7">
        <w:rPr>
          <w:rFonts w:ascii="Arial" w:hAnsi="Arial" w:cs="Arial"/>
          <w:color w:val="000000"/>
          <w:sz w:val="18"/>
          <w:szCs w:val="18"/>
        </w:rPr>
        <w:br/>
        <w:t>ki ga zastopa ___________________________________,</w:t>
      </w:r>
    </w:p>
    <w:tbl>
      <w:tblPr>
        <w:tblStyle w:val="NormalTablePHPDOCX"/>
        <w:tblW w:w="3500" w:type="pct"/>
        <w:tblInd w:w="-108" w:type="dxa"/>
        <w:tblLook w:val="04A0" w:firstRow="1" w:lastRow="0" w:firstColumn="1" w:lastColumn="0" w:noHBand="0" w:noVBand="1"/>
      </w:tblPr>
      <w:tblGrid>
        <w:gridCol w:w="3300"/>
        <w:gridCol w:w="3050"/>
      </w:tblGrid>
      <w:tr w:rsidR="008F65F8" w:rsidRPr="00DA3416" w:rsidTr="007E6ED7">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Matična številka:</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 </w:t>
            </w:r>
          </w:p>
        </w:tc>
      </w:tr>
      <w:tr w:rsidR="008F65F8" w:rsidRPr="00DA3416" w:rsidTr="007E6ED7">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Identifikacijska številka (ID za DDV):</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 </w:t>
            </w:r>
          </w:p>
        </w:tc>
      </w:tr>
      <w:tr w:rsidR="008F65F8" w:rsidRPr="00DA3416" w:rsidTr="007E6ED7">
        <w:tc>
          <w:tcPr>
            <w:tcW w:w="3300" w:type="dxa"/>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Transakcijski račun (TRR):</w:t>
            </w:r>
          </w:p>
        </w:tc>
        <w:tc>
          <w:tcPr>
            <w:tcW w:w="0" w:type="auto"/>
            <w:tcMar>
              <w:top w:w="0" w:type="auto"/>
              <w:bottom w:w="0" w:type="auto"/>
            </w:tcMar>
            <w:vAlign w:val="center"/>
          </w:tcPr>
          <w:p w:rsidR="008F65F8" w:rsidRPr="00DA3416" w:rsidRDefault="008F65F8" w:rsidP="00FC6A84">
            <w:pPr>
              <w:rPr>
                <w:rFonts w:ascii="Arial" w:hAnsi="Arial" w:cs="Arial"/>
                <w:sz w:val="18"/>
                <w:szCs w:val="18"/>
              </w:rPr>
            </w:pPr>
            <w:r w:rsidRPr="00DA3416">
              <w:rPr>
                <w:rFonts w:ascii="Arial" w:hAnsi="Arial" w:cs="Arial"/>
                <w:color w:val="000000"/>
                <w:position w:val="-2"/>
                <w:sz w:val="18"/>
                <w:szCs w:val="18"/>
              </w:rPr>
              <w:t> </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color w:val="000000"/>
          <w:sz w:val="18"/>
          <w:szCs w:val="18"/>
        </w:rPr>
        <w:t> </w:t>
      </w:r>
    </w:p>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UVODNE DOLOČBE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284955" w:rsidRDefault="008F65F8" w:rsidP="00FC6A84">
            <w:pPr>
              <w:spacing w:before="225" w:after="225"/>
              <w:jc w:val="both"/>
              <w:rPr>
                <w:rFonts w:ascii="Arial" w:hAnsi="Arial" w:cs="Arial"/>
                <w:color w:val="000000"/>
                <w:sz w:val="18"/>
                <w:szCs w:val="18"/>
              </w:rPr>
            </w:pPr>
            <w:r w:rsidRPr="00DA3416">
              <w:rPr>
                <w:rFonts w:ascii="Arial" w:hAnsi="Arial" w:cs="Arial"/>
                <w:color w:val="000000"/>
                <w:sz w:val="18"/>
                <w:szCs w:val="18"/>
              </w:rPr>
              <w:t>Naročnik in izvajalec ugotavljata, da je bil na osnovi:</w:t>
            </w:r>
            <w:r w:rsidR="00284955">
              <w:rPr>
                <w:rFonts w:ascii="Arial" w:hAnsi="Arial" w:cs="Arial"/>
                <w:color w:val="000000"/>
                <w:sz w:val="18"/>
                <w:szCs w:val="18"/>
              </w:rPr>
              <w:t xml:space="preserve"> </w:t>
            </w:r>
          </w:p>
          <w:p w:rsidR="00B00397" w:rsidRDefault="008F65F8" w:rsidP="00284955">
            <w:pPr>
              <w:spacing w:before="225" w:after="225"/>
              <w:jc w:val="both"/>
              <w:rPr>
                <w:rFonts w:ascii="Arial" w:hAnsi="Arial" w:cs="Arial"/>
                <w:color w:val="000000"/>
                <w:sz w:val="18"/>
                <w:szCs w:val="18"/>
              </w:rPr>
            </w:pPr>
            <w:r w:rsidRPr="00DA3416">
              <w:rPr>
                <w:rFonts w:ascii="Arial" w:hAnsi="Arial" w:cs="Arial"/>
                <w:color w:val="000000"/>
                <w:sz w:val="18"/>
                <w:szCs w:val="18"/>
              </w:rPr>
              <w:t>- javnega naročila, objavljenega na Portalu javnih naročil številka __________</w:t>
            </w:r>
            <w:r w:rsidR="00B00397">
              <w:rPr>
                <w:rFonts w:ascii="Arial" w:hAnsi="Arial" w:cs="Arial"/>
                <w:color w:val="000000"/>
                <w:sz w:val="18"/>
                <w:szCs w:val="18"/>
              </w:rPr>
              <w:t xml:space="preserve">__ z dne ____________ z naslovom »Delna prenova poslovnih prostorov« </w:t>
            </w:r>
            <w:r w:rsidR="00284955">
              <w:rPr>
                <w:rFonts w:ascii="Arial" w:hAnsi="Arial" w:cs="Arial"/>
                <w:color w:val="000000"/>
                <w:sz w:val="18"/>
                <w:szCs w:val="18"/>
              </w:rPr>
              <w:t>in</w:t>
            </w:r>
          </w:p>
          <w:p w:rsidR="008F65F8" w:rsidRPr="00DA3416" w:rsidRDefault="008F65F8" w:rsidP="00284955">
            <w:pPr>
              <w:spacing w:before="225" w:after="225"/>
              <w:jc w:val="both"/>
              <w:rPr>
                <w:rFonts w:ascii="Arial" w:hAnsi="Arial" w:cs="Arial"/>
                <w:sz w:val="18"/>
                <w:szCs w:val="18"/>
              </w:rPr>
            </w:pPr>
            <w:r w:rsidRPr="00DA3416">
              <w:rPr>
                <w:rFonts w:ascii="Arial" w:hAnsi="Arial" w:cs="Arial"/>
                <w:color w:val="000000"/>
                <w:sz w:val="18"/>
                <w:szCs w:val="18"/>
              </w:rPr>
              <w:t>- naročnikove odločitve o oddaji javnega naročila številka ___________ z dne ____________</w:t>
            </w:r>
            <w:r w:rsidRPr="00DA3416">
              <w:rPr>
                <w:rFonts w:ascii="Arial" w:hAnsi="Arial" w:cs="Arial"/>
                <w:color w:val="000000"/>
                <w:sz w:val="18"/>
                <w:szCs w:val="18"/>
              </w:rPr>
              <w:br/>
              <w:t>izbran izvajalec del v okviru omenjenega javnega naročila, zaradi česar se sklepa predmetna pogodba.</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PREDMET POGODBE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1F21F5">
            <w:pPr>
              <w:spacing w:before="225" w:after="225"/>
              <w:jc w:val="both"/>
              <w:rPr>
                <w:rFonts w:ascii="Arial" w:hAnsi="Arial" w:cs="Arial"/>
                <w:sz w:val="18"/>
                <w:szCs w:val="18"/>
              </w:rPr>
            </w:pPr>
            <w:r w:rsidRPr="00DA3416">
              <w:rPr>
                <w:rFonts w:ascii="Arial" w:hAnsi="Arial" w:cs="Arial"/>
                <w:color w:val="000000"/>
                <w:sz w:val="18"/>
                <w:szCs w:val="18"/>
              </w:rPr>
              <w:t xml:space="preserve">S to pogodbo naročnik odda, izvajalec pa prevzame v izvedbo </w:t>
            </w:r>
            <w:r w:rsidR="00587142" w:rsidRPr="00587142">
              <w:rPr>
                <w:rFonts w:ascii="Arial" w:hAnsi="Arial" w:cs="Arial"/>
                <w:color w:val="000000"/>
                <w:sz w:val="18"/>
                <w:szCs w:val="18"/>
              </w:rPr>
              <w:t>{______________}</w:t>
            </w:r>
            <w:r w:rsidR="00587142">
              <w:rPr>
                <w:rFonts w:ascii="Arial" w:hAnsi="Arial" w:cs="Arial"/>
                <w:color w:val="000000"/>
                <w:sz w:val="18"/>
                <w:szCs w:val="18"/>
              </w:rPr>
              <w:t xml:space="preserve"> </w:t>
            </w:r>
            <w:r w:rsidRPr="00DA3416">
              <w:rPr>
                <w:rFonts w:ascii="Arial" w:hAnsi="Arial" w:cs="Arial"/>
                <w:color w:val="000000"/>
                <w:sz w:val="18"/>
                <w:szCs w:val="18"/>
              </w:rPr>
              <w:t>vezan</w:t>
            </w:r>
            <w:r w:rsidR="001F21F5">
              <w:rPr>
                <w:rFonts w:ascii="Arial" w:hAnsi="Arial" w:cs="Arial"/>
                <w:color w:val="000000"/>
                <w:sz w:val="18"/>
                <w:szCs w:val="18"/>
              </w:rPr>
              <w:t>o</w:t>
            </w:r>
            <w:r w:rsidRPr="00DA3416">
              <w:rPr>
                <w:rFonts w:ascii="Arial" w:hAnsi="Arial" w:cs="Arial"/>
                <w:color w:val="000000"/>
                <w:sz w:val="18"/>
                <w:szCs w:val="18"/>
              </w:rPr>
              <w:t xml:space="preserve"> na objekt {______________} po ponudbi izvajalca številka {_______________} z dne {_______________}.</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3.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bo vršil pogodbena dela v skladu in v obsegu določenem z naslednjimi dokumenti:</w:t>
            </w:r>
            <w:r w:rsidRPr="00DA3416">
              <w:rPr>
                <w:rFonts w:ascii="Arial" w:hAnsi="Arial" w:cs="Arial"/>
                <w:color w:val="000000"/>
                <w:sz w:val="18"/>
                <w:szCs w:val="18"/>
              </w:rPr>
              <w:br/>
              <w:t>- Ponudba številka {_____________} z dne {___________} ;</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Razpisna dokumentacija naročnika v postopku oddaje javnega naročila številka objave na Portalu javnih naročil {_____________} z dne {__________} z vsemi prilogami;</w:t>
            </w:r>
          </w:p>
          <w:p w:rsidR="00266077" w:rsidRDefault="008F65F8" w:rsidP="00266077">
            <w:pPr>
              <w:spacing w:before="225" w:after="225"/>
              <w:jc w:val="both"/>
              <w:rPr>
                <w:rFonts w:ascii="Arial" w:hAnsi="Arial" w:cs="Arial"/>
                <w:color w:val="000000"/>
                <w:sz w:val="18"/>
                <w:szCs w:val="18"/>
              </w:rPr>
            </w:pPr>
            <w:r w:rsidRPr="00DA3416">
              <w:rPr>
                <w:rFonts w:ascii="Arial" w:hAnsi="Arial" w:cs="Arial"/>
                <w:color w:val="000000"/>
                <w:sz w:val="18"/>
                <w:szCs w:val="18"/>
              </w:rPr>
              <w:lastRenderedPageBreak/>
              <w:t xml:space="preserve">- Projektna dokumentacija številka {_______________} z dne {__________}, ki </w:t>
            </w:r>
            <w:r w:rsidR="00266077">
              <w:rPr>
                <w:rFonts w:ascii="Arial" w:hAnsi="Arial" w:cs="Arial"/>
                <w:color w:val="000000"/>
                <w:sz w:val="18"/>
                <w:szCs w:val="18"/>
              </w:rPr>
              <w:t>jo je izdelal {____________};</w:t>
            </w:r>
            <w:r w:rsidR="00266077">
              <w:rPr>
                <w:rFonts w:ascii="Arial" w:hAnsi="Arial" w:cs="Arial"/>
                <w:color w:val="000000"/>
                <w:sz w:val="18"/>
                <w:szCs w:val="18"/>
              </w:rPr>
              <w:br/>
            </w:r>
            <w:r w:rsidRPr="00DA3416">
              <w:rPr>
                <w:rFonts w:ascii="Arial" w:hAnsi="Arial" w:cs="Arial"/>
                <w:color w:val="000000"/>
                <w:sz w:val="18"/>
                <w:szCs w:val="18"/>
              </w:rPr>
              <w:br/>
              <w:t>Predmetni dokumenti so priloga in sestavni del te pogodbe.</w:t>
            </w:r>
            <w:r w:rsidR="00266077">
              <w:rPr>
                <w:rFonts w:ascii="Arial" w:hAnsi="Arial" w:cs="Arial"/>
                <w:color w:val="000000"/>
                <w:sz w:val="18"/>
                <w:szCs w:val="18"/>
              </w:rPr>
              <w:t xml:space="preserve"> </w:t>
            </w:r>
          </w:p>
          <w:p w:rsidR="008F65F8" w:rsidRPr="00DA3416" w:rsidRDefault="008F65F8" w:rsidP="00266077">
            <w:pPr>
              <w:spacing w:before="225" w:after="225"/>
              <w:jc w:val="both"/>
              <w:rPr>
                <w:rFonts w:ascii="Arial" w:hAnsi="Arial" w:cs="Arial"/>
                <w:sz w:val="18"/>
                <w:szCs w:val="18"/>
              </w:rPr>
            </w:pPr>
            <w:r w:rsidRPr="00DA3416">
              <w:rPr>
                <w:rFonts w:ascii="Arial" w:hAnsi="Arial" w:cs="Arial"/>
                <w:color w:val="000000"/>
                <w:sz w:val="18"/>
                <w:szCs w:val="18"/>
              </w:rPr>
              <w:t>Za tolmačenje pogodbe se upošteva prioriteta dokumentov po vrstnem redu navedbe v zgodnjem odstavku</w:t>
            </w:r>
            <w:r w:rsidR="00266077">
              <w:rPr>
                <w:rFonts w:ascii="Arial" w:hAnsi="Arial" w:cs="Arial"/>
                <w:color w:val="000000"/>
                <w:sz w:val="18"/>
                <w:szCs w:val="18"/>
              </w:rPr>
              <w:t>.</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lastRenderedPageBreak/>
        <w:t>4.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s podpisom te pogodbe potrjuje, da je v celoti seznanjen z obsegom in zahtevnostjo pogodbenih del, projektno, razpisno in drugo dokumentacijo ter z lokacijo, objektom in terenskimi razmerami, kjer se bodo pogodbena dela izvajala.</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5.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Podlaga za določitev vrednosti več del so cene na enoto iz pogodbe skupaj s popustom, ki ga dodatno ponuja izvajalec.</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POGODBENA CENA IN OBRAČUN DEL</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6.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Pogodbena cena za dela po tej pogodbi je določena na osnovi ponudbe in znaša: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{___________________________________} EUR brez DDV</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{___________________________________} davek na dodano vrednost (DDV) v EUR</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{___________________________________} pogodbena vrednost vključno z DDV v EUR</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Pogodbena cena iz prejšnjega odstavka  je določena po predračunskih količinah del in po fiksnih cenah za enoto. </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mora ob izdaji začasne ali končne situacije upoštevati veljavni Zakon o davku na dodano vrednost (ZDDV-1).</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Cene na enoto mere vsebujejo vse elemente cene, vključno z DDV, manipulativnimi stroški, taksami, carino idr. in jih ni možno povečati na nobeni osnovi, razen na zakonski. Izvajalec v zvez</w:t>
            </w:r>
            <w:r w:rsidR="00CE2282">
              <w:rPr>
                <w:rFonts w:ascii="Arial" w:hAnsi="Arial" w:cs="Arial"/>
                <w:color w:val="000000"/>
                <w:sz w:val="18"/>
                <w:szCs w:val="18"/>
              </w:rPr>
              <w:t xml:space="preserve">i s </w:t>
            </w:r>
            <w:r w:rsidRPr="00DA3416">
              <w:rPr>
                <w:rFonts w:ascii="Arial" w:hAnsi="Arial" w:cs="Arial"/>
                <w:color w:val="000000"/>
                <w:sz w:val="18"/>
                <w:szCs w:val="18"/>
              </w:rPr>
              <w:t>tem nima pravice zaračunavati nobenih dodatnih stroškov.</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Pogodbena cena zajema tudi dela, ki v posameznih postavkah popisa del niso zajeta, vendar so po svoji naravi nujna za normalni potek del po posameznih postavkah predračuna, ki jih mora kot izvajalec izvesti na podlagi veljavnih predpisov.</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je davčni zavezanec in je v skladu s 76. a členom ZDDV-1 plačnik DDV.</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7.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A40B5E" w:rsidRDefault="00A40B5E" w:rsidP="00B53167">
            <w:pPr>
              <w:spacing w:before="225" w:after="225"/>
              <w:jc w:val="both"/>
              <w:rPr>
                <w:rFonts w:ascii="Arial" w:hAnsi="Arial" w:cs="Arial"/>
                <w:color w:val="000000"/>
                <w:sz w:val="18"/>
                <w:szCs w:val="18"/>
              </w:rPr>
            </w:pPr>
            <w:r w:rsidRPr="00A40B5E">
              <w:rPr>
                <w:rFonts w:ascii="Arial" w:hAnsi="Arial" w:cs="Arial"/>
                <w:color w:val="000000"/>
                <w:sz w:val="18"/>
                <w:szCs w:val="18"/>
              </w:rPr>
              <w:t>Opravljena dela se bodo obračunala mesečno po cenah za enoto iz predračuna ob upoštevanju dejansko izvršenih količin, ki so evidentirane (potrjene) v knjigi obračunskih izmer.</w:t>
            </w:r>
          </w:p>
          <w:p w:rsidR="00B53167" w:rsidRPr="00B53167" w:rsidRDefault="008F65F8" w:rsidP="00B53167">
            <w:pPr>
              <w:spacing w:before="225" w:after="225"/>
              <w:jc w:val="both"/>
              <w:rPr>
                <w:rFonts w:ascii="Arial" w:hAnsi="Arial" w:cs="Arial"/>
                <w:color w:val="000000"/>
                <w:sz w:val="18"/>
                <w:szCs w:val="18"/>
              </w:rPr>
            </w:pPr>
            <w:r w:rsidRPr="00DA3416">
              <w:rPr>
                <w:rFonts w:ascii="Arial" w:hAnsi="Arial" w:cs="Arial"/>
                <w:color w:val="000000"/>
                <w:sz w:val="18"/>
                <w:szCs w:val="18"/>
              </w:rPr>
              <w:t>Izvajalec bo do vsakega 5. v mesecu za pretekli mesec sestavil in vročil naročniku v potrditev začasno mesečno situacijo, ki bo vsebovala izvršena obračunana dela</w:t>
            </w:r>
            <w:r w:rsidR="00B53167">
              <w:rPr>
                <w:rFonts w:ascii="Arial" w:hAnsi="Arial" w:cs="Arial"/>
                <w:color w:val="000000"/>
                <w:sz w:val="18"/>
                <w:szCs w:val="18"/>
              </w:rPr>
              <w:t xml:space="preserve"> oziroma v kolikor je rok izvedbe manj kot 30 dni, </w:t>
            </w:r>
            <w:r w:rsidR="00B53167" w:rsidRPr="00B53167">
              <w:rPr>
                <w:rFonts w:ascii="Arial" w:hAnsi="Arial" w:cs="Arial"/>
                <w:color w:val="000000"/>
                <w:sz w:val="18"/>
                <w:szCs w:val="18"/>
              </w:rPr>
              <w:t>izstavi</w:t>
            </w:r>
            <w:r w:rsidR="00B53167">
              <w:rPr>
                <w:rFonts w:ascii="Arial" w:hAnsi="Arial" w:cs="Arial"/>
                <w:color w:val="000000"/>
                <w:sz w:val="18"/>
                <w:szCs w:val="18"/>
              </w:rPr>
              <w:t>l</w:t>
            </w:r>
            <w:r w:rsidR="00B53167" w:rsidRPr="00B53167">
              <w:rPr>
                <w:rFonts w:ascii="Arial" w:hAnsi="Arial" w:cs="Arial"/>
                <w:color w:val="000000"/>
                <w:sz w:val="18"/>
                <w:szCs w:val="18"/>
              </w:rPr>
              <w:t xml:space="preserve"> naročniku račun na podlagi prevzemnega zapisnika, ki ga je ob izvajalčevi pravilni izpolnitvi podpisal naročnik. </w:t>
            </w:r>
          </w:p>
          <w:p w:rsidR="008F65F8" w:rsidRPr="00DA3416" w:rsidRDefault="00B53167" w:rsidP="00B53167">
            <w:pPr>
              <w:spacing w:before="225" w:after="225"/>
              <w:jc w:val="both"/>
              <w:rPr>
                <w:rFonts w:ascii="Arial" w:hAnsi="Arial" w:cs="Arial"/>
                <w:sz w:val="18"/>
                <w:szCs w:val="18"/>
              </w:rPr>
            </w:pPr>
            <w:r w:rsidRPr="00B53167">
              <w:rPr>
                <w:rFonts w:ascii="Arial" w:hAnsi="Arial" w:cs="Arial"/>
                <w:color w:val="000000"/>
                <w:sz w:val="18"/>
                <w:szCs w:val="18"/>
              </w:rPr>
              <w:t>Izvajalec mora na računu navesti številko pogodbe, na katero se račun nanaša.</w:t>
            </w:r>
            <w:r w:rsidR="008F65F8" w:rsidRPr="00DA3416">
              <w:rPr>
                <w:rFonts w:ascii="Arial" w:hAnsi="Arial" w:cs="Arial"/>
                <w:color w:val="000000"/>
                <w:sz w:val="18"/>
                <w:szCs w:val="18"/>
              </w:rPr>
              <w:t xml:space="preserve"> Naročnik oz. s strani naročnika imenovan nadzornik je dolžan situacijo pregledati v roku 8 dni od prejema.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V primeru, da naročnik ali naročnikov pooblaščenec ugotovi napake ali da se ne strinja s posameznimi postavkami obračuna v situaciji, je naročnik dolžan nesporni znesek situacije plačati na način in v rokih </w:t>
            </w:r>
            <w:r w:rsidRPr="00DA3416">
              <w:rPr>
                <w:rFonts w:ascii="Arial" w:hAnsi="Arial" w:cs="Arial"/>
                <w:color w:val="000000"/>
                <w:sz w:val="18"/>
                <w:szCs w:val="18"/>
              </w:rPr>
              <w:lastRenderedPageBreak/>
              <w:t>določenih za plačilo po tej pogodbi, glede spornega zneska pa v roku 8 dni utemeljiti sporni znesek in sporočiti svoje pisno stališče izvajalcu.</w:t>
            </w:r>
          </w:p>
          <w:p w:rsidR="008F65F8" w:rsidRPr="00DA3416" w:rsidRDefault="008F65F8" w:rsidP="00811EDB">
            <w:pPr>
              <w:spacing w:before="225" w:after="225"/>
              <w:jc w:val="both"/>
              <w:rPr>
                <w:rFonts w:ascii="Arial" w:hAnsi="Arial" w:cs="Arial"/>
                <w:sz w:val="18"/>
                <w:szCs w:val="18"/>
              </w:rPr>
            </w:pPr>
            <w:r w:rsidRPr="00DA3416">
              <w:rPr>
                <w:rFonts w:ascii="Arial" w:hAnsi="Arial" w:cs="Arial"/>
                <w:color w:val="000000"/>
                <w:sz w:val="18"/>
                <w:szCs w:val="18"/>
              </w:rPr>
              <w:t xml:space="preserve">Izvajalec lahko izstavlja začasne situacije le do največ </w:t>
            </w:r>
            <w:r w:rsidR="00811EDB">
              <w:rPr>
                <w:rFonts w:ascii="Arial" w:hAnsi="Arial" w:cs="Arial"/>
                <w:color w:val="000000"/>
                <w:sz w:val="18"/>
                <w:szCs w:val="18"/>
              </w:rPr>
              <w:t>95</w:t>
            </w:r>
            <w:r w:rsidRPr="00DA3416">
              <w:rPr>
                <w:rFonts w:ascii="Arial" w:hAnsi="Arial" w:cs="Arial"/>
                <w:color w:val="000000"/>
                <w:sz w:val="18"/>
                <w:szCs w:val="18"/>
              </w:rPr>
              <w:t>% pogodbene cene kumulativno (seštevek vseh situac</w:t>
            </w:r>
            <w:r w:rsidR="00811EDB">
              <w:rPr>
                <w:rFonts w:ascii="Arial" w:hAnsi="Arial" w:cs="Arial"/>
                <w:color w:val="000000"/>
                <w:sz w:val="18"/>
                <w:szCs w:val="18"/>
              </w:rPr>
              <w:t>ij do zadnje ne sme presegati 95</w:t>
            </w:r>
            <w:r w:rsidRPr="00DA3416">
              <w:rPr>
                <w:rFonts w:ascii="Arial" w:hAnsi="Arial" w:cs="Arial"/>
                <w:color w:val="000000"/>
                <w:sz w:val="18"/>
                <w:szCs w:val="18"/>
              </w:rPr>
              <w:t>% skupne pogodbene vrednosti), končno tj. zadnjo situacijo pa lahko izstavi takoj po uspešni primopredaji.</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lastRenderedPageBreak/>
        <w:t>8.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46457E" w:rsidRDefault="0046457E" w:rsidP="00FC6A84">
            <w:pPr>
              <w:spacing w:before="225" w:after="225"/>
              <w:jc w:val="both"/>
              <w:rPr>
                <w:rFonts w:ascii="Arial" w:hAnsi="Arial" w:cs="Arial"/>
                <w:color w:val="000000"/>
                <w:sz w:val="18"/>
                <w:szCs w:val="18"/>
              </w:rPr>
            </w:pPr>
            <w:r w:rsidRPr="0046457E">
              <w:rPr>
                <w:rFonts w:ascii="Arial" w:hAnsi="Arial" w:cs="Arial"/>
                <w:color w:val="000000"/>
                <w:sz w:val="18"/>
                <w:szCs w:val="18"/>
              </w:rPr>
              <w:t>Naročnik bo račun poravnal na transakcijski račun dobavitelja v roku 30 dni od dneva prejema pravilno izstavljenega računa.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 primeru zamude pri plačilu lahko izvajalec naročniku zaračuna zakonite zamudne obresti.</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OBVEZNOSTI NAROČNIKA</w:t>
      </w:r>
    </w:p>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9</w:t>
      </w:r>
      <w:r w:rsidR="008F65F8"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se obvezuje pred pričetkom del - ob uvedbi v posel izvajalcu predati vso razpoložljivo tehnično in projektno dokumentacijo, popise del oz. specifikacijo potrebnih del.</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OBVEZNOSTI IZVAJALCA</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0</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 zvezi z izvajanjem del po tej pogodbi se izvajalec obvezuje:</w:t>
            </w:r>
          </w:p>
          <w:tbl>
            <w:tblPr>
              <w:tblStyle w:val="NormalTablePHPDOCX"/>
              <w:tblW w:w="0" w:type="auto"/>
              <w:tblLook w:val="04A0" w:firstRow="1" w:lastRow="0" w:firstColumn="1" w:lastColumn="0" w:noHBand="0" w:noVBand="1"/>
            </w:tblPr>
            <w:tblGrid>
              <w:gridCol w:w="8748"/>
            </w:tblGrid>
            <w:tr w:rsidR="008F65F8" w:rsidRPr="00DA3416" w:rsidTr="00FC6A84">
              <w:tc>
                <w:tcPr>
                  <w:tcW w:w="0" w:type="auto"/>
                  <w:tcMar>
                    <w:top w:w="0" w:type="auto"/>
                    <w:bottom w:w="0" w:type="auto"/>
                  </w:tcMar>
                </w:tcPr>
                <w:p w:rsidR="008F65F8" w:rsidRPr="00DA3416" w:rsidRDefault="008F65F8" w:rsidP="008F65F8">
                  <w:pPr>
                    <w:numPr>
                      <w:ilvl w:val="0"/>
                      <w:numId w:val="2"/>
                    </w:numPr>
                    <w:spacing w:after="0" w:line="240" w:lineRule="auto"/>
                    <w:jc w:val="both"/>
                    <w:rPr>
                      <w:rFonts w:ascii="Arial" w:hAnsi="Arial" w:cs="Arial"/>
                      <w:color w:val="000000"/>
                      <w:sz w:val="18"/>
                      <w:szCs w:val="18"/>
                    </w:rPr>
                  </w:pPr>
                  <w:r w:rsidRPr="00DA3416">
                    <w:rPr>
                      <w:rFonts w:ascii="Arial" w:hAnsi="Arial" w:cs="Arial"/>
                      <w:color w:val="000000"/>
                      <w:sz w:val="18"/>
                      <w:szCs w:val="18"/>
                    </w:rPr>
                    <w:t>izvršiti dela po projektih za izvedbo, opisih del in predračunu ter drugih pogojih pogodbene dokumentacije solidno, kvalitetno in strokovno pravilno, s skrbnostjo dobrega gospodarja in strokovnjaka, v skladu z veljavnimi tehničnimi predpisi, standardi in gradbenimi normativi ter Zakonom o graditvi objekov;</w:t>
                  </w:r>
                </w:p>
                <w:p w:rsidR="008F65F8" w:rsidRPr="00DA3416" w:rsidRDefault="008F65F8" w:rsidP="008F65F8">
                  <w:pPr>
                    <w:numPr>
                      <w:ilvl w:val="0"/>
                      <w:numId w:val="2"/>
                    </w:numPr>
                    <w:spacing w:after="0" w:line="240" w:lineRule="auto"/>
                    <w:jc w:val="both"/>
                    <w:rPr>
                      <w:rFonts w:ascii="Arial" w:hAnsi="Arial" w:cs="Arial"/>
                      <w:color w:val="000000"/>
                      <w:sz w:val="18"/>
                      <w:szCs w:val="18"/>
                    </w:rPr>
                  </w:pPr>
                  <w:r w:rsidRPr="00DA3416">
                    <w:rPr>
                      <w:rFonts w:ascii="Arial" w:hAnsi="Arial" w:cs="Arial"/>
                      <w:color w:val="000000"/>
                      <w:sz w:val="18"/>
                      <w:szCs w:val="18"/>
                    </w:rPr>
                    <w:t>vgrajevati materiale v kvaliteti, predvideni s popisom del in tehničnimi specifikacijami, v nasprotnem primeru pa takoj na lastne stroške odstraniti z gradbišča neustrezen material in/ali sanirati neustrezno izvedeno delo na način, ki bo zadovoljil pravila stroke;</w:t>
                  </w:r>
                </w:p>
                <w:p w:rsidR="008F65F8" w:rsidRDefault="008F65F8" w:rsidP="008F65F8">
                  <w:pPr>
                    <w:numPr>
                      <w:ilvl w:val="0"/>
                      <w:numId w:val="2"/>
                    </w:numPr>
                    <w:spacing w:after="0" w:line="240" w:lineRule="auto"/>
                    <w:jc w:val="both"/>
                    <w:rPr>
                      <w:rFonts w:ascii="Arial" w:hAnsi="Arial" w:cs="Arial"/>
                      <w:color w:val="000000"/>
                      <w:sz w:val="18"/>
                      <w:szCs w:val="18"/>
                    </w:rPr>
                  </w:pPr>
                  <w:r w:rsidRPr="00DA3416">
                    <w:rPr>
                      <w:rFonts w:ascii="Arial" w:hAnsi="Arial" w:cs="Arial"/>
                      <w:color w:val="000000"/>
                      <w:sz w:val="18"/>
                      <w:szCs w:val="18"/>
                    </w:rPr>
                    <w:t>organizirati in plačati finalno čiščenje po končanih delih, če pa tega ne bo storil, lahko to stori naročnik brez predhodnega obvestila na stroške izvajalca, te stroške pa bo naročnik poračunal pri plačilu končne situacije;</w:t>
                  </w:r>
                </w:p>
                <w:p w:rsidR="00EC00E5" w:rsidRDefault="00EC00E5" w:rsidP="00AB4C77">
                  <w:pPr>
                    <w:pStyle w:val="Odstavekseznama"/>
                    <w:numPr>
                      <w:ilvl w:val="0"/>
                      <w:numId w:val="2"/>
                    </w:numPr>
                    <w:spacing w:after="0" w:line="240" w:lineRule="auto"/>
                    <w:jc w:val="both"/>
                    <w:rPr>
                      <w:rFonts w:ascii="Arial" w:hAnsi="Arial" w:cs="Arial"/>
                      <w:color w:val="000000"/>
                      <w:sz w:val="18"/>
                      <w:szCs w:val="18"/>
                    </w:rPr>
                  </w:pPr>
                  <w:r w:rsidRPr="00EC00E5">
                    <w:rPr>
                      <w:rFonts w:ascii="Arial" w:hAnsi="Arial" w:cs="Arial"/>
                      <w:color w:val="000000"/>
                      <w:sz w:val="18"/>
                      <w:szCs w:val="18"/>
                    </w:rPr>
                    <w:t>voditi gradbeni dnevnik in knjigo obračunskih izmer</w:t>
                  </w:r>
                  <w:r>
                    <w:rPr>
                      <w:rFonts w:ascii="Arial" w:hAnsi="Arial" w:cs="Arial"/>
                      <w:color w:val="000000"/>
                      <w:sz w:val="18"/>
                      <w:szCs w:val="18"/>
                    </w:rPr>
                    <w:t>;</w:t>
                  </w:r>
                </w:p>
                <w:p w:rsidR="008F65F8" w:rsidRPr="00EC00E5" w:rsidRDefault="008F65F8" w:rsidP="00AB4C77">
                  <w:pPr>
                    <w:pStyle w:val="Odstavekseznama"/>
                    <w:numPr>
                      <w:ilvl w:val="0"/>
                      <w:numId w:val="2"/>
                    </w:numPr>
                    <w:spacing w:after="0" w:line="240" w:lineRule="auto"/>
                    <w:jc w:val="both"/>
                    <w:rPr>
                      <w:rFonts w:ascii="Arial" w:hAnsi="Arial" w:cs="Arial"/>
                      <w:color w:val="000000"/>
                      <w:sz w:val="18"/>
                      <w:szCs w:val="18"/>
                    </w:rPr>
                  </w:pPr>
                  <w:r w:rsidRPr="00EC00E5">
                    <w:rPr>
                      <w:rFonts w:ascii="Arial" w:hAnsi="Arial" w:cs="Arial"/>
                      <w:color w:val="000000"/>
                      <w:sz w:val="18"/>
                      <w:szCs w:val="18"/>
                    </w:rPr>
                    <w:t>dela po pogodbi izvajati v skladu z dokumenti, ki mu jih naročnik preda ob uvedbi v delo;</w:t>
                  </w:r>
                </w:p>
                <w:p w:rsidR="008F65F8" w:rsidRPr="00DA3416" w:rsidRDefault="008F65F8" w:rsidP="008F65F8">
                  <w:pPr>
                    <w:numPr>
                      <w:ilvl w:val="0"/>
                      <w:numId w:val="2"/>
                    </w:numPr>
                    <w:spacing w:after="0" w:line="240" w:lineRule="auto"/>
                    <w:jc w:val="both"/>
                    <w:rPr>
                      <w:rFonts w:ascii="Arial" w:hAnsi="Arial" w:cs="Arial"/>
                      <w:color w:val="000000"/>
                      <w:sz w:val="18"/>
                      <w:szCs w:val="18"/>
                    </w:rPr>
                  </w:pPr>
                  <w:r w:rsidRPr="00DA3416">
                    <w:rPr>
                      <w:rFonts w:ascii="Arial" w:hAnsi="Arial" w:cs="Arial"/>
                      <w:color w:val="000000"/>
                      <w:sz w:val="18"/>
                      <w:szCs w:val="18"/>
                    </w:rPr>
                    <w:t>da bo hrupna dela izv</w:t>
                  </w:r>
                  <w:r w:rsidR="00B058AE">
                    <w:rPr>
                      <w:rFonts w:ascii="Arial" w:hAnsi="Arial" w:cs="Arial"/>
                      <w:color w:val="000000"/>
                      <w:sz w:val="18"/>
                      <w:szCs w:val="18"/>
                    </w:rPr>
                    <w:t xml:space="preserve">ajal v popoldanskem </w:t>
                  </w:r>
                  <w:r w:rsidRPr="00DA3416">
                    <w:rPr>
                      <w:rFonts w:ascii="Arial" w:hAnsi="Arial" w:cs="Arial"/>
                      <w:color w:val="000000"/>
                      <w:sz w:val="18"/>
                      <w:szCs w:val="18"/>
                    </w:rPr>
                    <w:t>času brez zaračunavanja dodatnih stroškov;</w:t>
                  </w:r>
                </w:p>
                <w:p w:rsidR="008F65F8" w:rsidRPr="00DA3416" w:rsidRDefault="008F65F8" w:rsidP="008F65F8">
                  <w:pPr>
                    <w:numPr>
                      <w:ilvl w:val="0"/>
                      <w:numId w:val="2"/>
                    </w:numPr>
                    <w:spacing w:after="0" w:line="240" w:lineRule="auto"/>
                    <w:jc w:val="both"/>
                    <w:rPr>
                      <w:rFonts w:ascii="Arial" w:hAnsi="Arial" w:cs="Arial"/>
                      <w:color w:val="000000"/>
                      <w:sz w:val="18"/>
                      <w:szCs w:val="18"/>
                    </w:rPr>
                  </w:pPr>
                  <w:r w:rsidRPr="00DA3416">
                    <w:rPr>
                      <w:rFonts w:ascii="Arial" w:hAnsi="Arial" w:cs="Arial"/>
                      <w:color w:val="000000"/>
                      <w:sz w:val="18"/>
                      <w:szCs w:val="18"/>
                    </w:rPr>
                    <w:t>sodeloval z naročnikom do primopredaje ter v času garancijskih rokov.</w:t>
                  </w:r>
                </w:p>
              </w:tc>
            </w:tr>
          </w:tbl>
          <w:p w:rsidR="008F65F8" w:rsidRPr="00DA3416" w:rsidRDefault="008F65F8" w:rsidP="00FC6A84">
            <w:pPr>
              <w:spacing w:before="225" w:after="225"/>
              <w:jc w:val="both"/>
              <w:rPr>
                <w:rFonts w:ascii="Arial" w:hAnsi="Arial" w:cs="Arial"/>
                <w:sz w:val="18"/>
                <w:szCs w:val="18"/>
              </w:rPr>
            </w:pPr>
          </w:p>
        </w:tc>
      </w:tr>
    </w:tbl>
    <w:p w:rsidR="008F65F8" w:rsidRPr="00DA3416" w:rsidRDefault="008F65F8" w:rsidP="00333789">
      <w:pPr>
        <w:spacing w:before="225" w:after="225" w:line="240" w:lineRule="auto"/>
        <w:jc w:val="both"/>
        <w:rPr>
          <w:rFonts w:ascii="Arial" w:hAnsi="Arial" w:cs="Arial"/>
          <w:sz w:val="18"/>
          <w:szCs w:val="18"/>
        </w:rPr>
      </w:pPr>
      <w:r w:rsidRPr="00DA3416">
        <w:rPr>
          <w:rFonts w:ascii="Arial" w:hAnsi="Arial" w:cs="Arial"/>
          <w:b/>
          <w:bCs/>
          <w:color w:val="000000"/>
          <w:sz w:val="18"/>
          <w:szCs w:val="18"/>
        </w:rPr>
        <w:t>STROKOVNI NADZOR IN POOBLAŠČENE OSEBE TER VODSTVO GRADBIŠČA</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1</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940073" w:rsidRPr="00940073" w:rsidRDefault="00940073" w:rsidP="00940073">
            <w:pPr>
              <w:spacing w:before="225" w:after="225"/>
              <w:jc w:val="both"/>
              <w:rPr>
                <w:rFonts w:ascii="Arial" w:hAnsi="Arial" w:cs="Arial"/>
                <w:color w:val="000000"/>
                <w:sz w:val="18"/>
                <w:szCs w:val="18"/>
              </w:rPr>
            </w:pPr>
            <w:r w:rsidRPr="00940073">
              <w:rPr>
                <w:rFonts w:ascii="Arial" w:hAnsi="Arial" w:cs="Arial"/>
                <w:color w:val="000000"/>
                <w:sz w:val="18"/>
                <w:szCs w:val="18"/>
              </w:rPr>
              <w:t xml:space="preserve">Strokovni nadzor izvaja podjetje </w:t>
            </w:r>
            <w:proofErr w:type="spellStart"/>
            <w:r w:rsidRPr="00940073">
              <w:rPr>
                <w:rFonts w:ascii="Arial" w:hAnsi="Arial" w:cs="Arial"/>
                <w:color w:val="000000"/>
                <w:sz w:val="18"/>
                <w:szCs w:val="18"/>
              </w:rPr>
              <w:t>Urbing</w:t>
            </w:r>
            <w:proofErr w:type="spellEnd"/>
            <w:r w:rsidRPr="00940073">
              <w:rPr>
                <w:rFonts w:ascii="Arial" w:hAnsi="Arial" w:cs="Arial"/>
                <w:color w:val="000000"/>
                <w:sz w:val="18"/>
                <w:szCs w:val="18"/>
              </w:rPr>
              <w:t xml:space="preserve"> d.o.o. (davčna št. SI46231285, matična št. 1960067000).</w:t>
            </w:r>
          </w:p>
          <w:p w:rsidR="008F65F8" w:rsidRPr="00DA3416" w:rsidRDefault="00940073" w:rsidP="00940073">
            <w:pPr>
              <w:spacing w:before="225" w:after="225"/>
              <w:jc w:val="both"/>
              <w:rPr>
                <w:rFonts w:ascii="Arial" w:hAnsi="Arial" w:cs="Arial"/>
                <w:sz w:val="18"/>
                <w:szCs w:val="18"/>
              </w:rPr>
            </w:pPr>
            <w:r w:rsidRPr="00940073">
              <w:rPr>
                <w:rFonts w:ascii="Arial" w:hAnsi="Arial" w:cs="Arial"/>
                <w:color w:val="000000"/>
                <w:sz w:val="18"/>
                <w:szCs w:val="18"/>
              </w:rPr>
              <w:t>Skrbnik pogodbe s strani naročnika je Tomaž Rigler, tel. št.: 01 7888-912, e-naslov: tomaz.rigler@jkpg.si, ki ga v primeru odsotnosti nadomešča Alojz Mehle 031-646-888, alojz.mehle@jkpg.si.</w:t>
            </w:r>
          </w:p>
        </w:tc>
      </w:tr>
    </w:tbl>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12</w:t>
      </w:r>
      <w:r w:rsidR="008F65F8" w:rsidRPr="00DA3416">
        <w:rPr>
          <w:rFonts w:ascii="Arial" w:hAnsi="Arial" w:cs="Arial"/>
          <w:b/>
          <w:bCs/>
          <w:color w:val="000000"/>
          <w:sz w:val="18"/>
          <w:szCs w:val="18"/>
        </w:rPr>
        <w:t>. člen</w:t>
      </w:r>
    </w:p>
    <w:tbl>
      <w:tblPr>
        <w:tblStyle w:val="NormalTablePHPDOCX"/>
        <w:tblW w:w="8859" w:type="dxa"/>
        <w:tblInd w:w="108" w:type="dxa"/>
        <w:tblLook w:val="04A0" w:firstRow="1" w:lastRow="0" w:firstColumn="1" w:lastColumn="0" w:noHBand="0" w:noVBand="1"/>
      </w:tblPr>
      <w:tblGrid>
        <w:gridCol w:w="8859"/>
      </w:tblGrid>
      <w:tr w:rsidR="008F65F8" w:rsidRPr="00DA3416" w:rsidTr="00B53167">
        <w:trPr>
          <w:trHeight w:val="317"/>
        </w:trPr>
        <w:tc>
          <w:tcPr>
            <w:tcW w:w="0" w:type="auto"/>
            <w:tcMar>
              <w:top w:w="0" w:type="auto"/>
              <w:bottom w:w="0" w:type="auto"/>
            </w:tcMar>
          </w:tcPr>
          <w:p w:rsidR="00254349" w:rsidRDefault="008F65F8" w:rsidP="00B53167">
            <w:pPr>
              <w:spacing w:before="225" w:after="225"/>
              <w:jc w:val="both"/>
              <w:rPr>
                <w:rFonts w:ascii="Arial" w:hAnsi="Arial" w:cs="Arial"/>
                <w:color w:val="000000"/>
                <w:sz w:val="18"/>
                <w:szCs w:val="18"/>
              </w:rPr>
            </w:pPr>
            <w:r w:rsidRPr="00DA3416">
              <w:rPr>
                <w:rFonts w:ascii="Arial" w:hAnsi="Arial" w:cs="Arial"/>
                <w:color w:val="000000"/>
                <w:sz w:val="18"/>
                <w:szCs w:val="18"/>
              </w:rPr>
              <w:t>Izvajalec za svojega pooblaščenca (zastopnika) po tej pogodbi imenu</w:t>
            </w:r>
            <w:r w:rsidR="00C229F2">
              <w:rPr>
                <w:rFonts w:ascii="Arial" w:hAnsi="Arial" w:cs="Arial"/>
                <w:color w:val="000000"/>
                <w:sz w:val="18"/>
                <w:szCs w:val="18"/>
              </w:rPr>
              <w:t>je _______________________</w:t>
            </w:r>
            <w:r w:rsidR="00254349">
              <w:rPr>
                <w:rFonts w:ascii="Arial" w:hAnsi="Arial" w:cs="Arial"/>
                <w:color w:val="000000"/>
                <w:sz w:val="18"/>
                <w:szCs w:val="18"/>
              </w:rPr>
              <w:t xml:space="preserve">. </w:t>
            </w:r>
          </w:p>
          <w:p w:rsidR="008F65F8" w:rsidRPr="00DA3416" w:rsidRDefault="00254349" w:rsidP="00254349">
            <w:pPr>
              <w:spacing w:before="225" w:after="225"/>
              <w:jc w:val="both"/>
              <w:rPr>
                <w:rFonts w:ascii="Arial" w:hAnsi="Arial" w:cs="Arial"/>
                <w:sz w:val="18"/>
                <w:szCs w:val="18"/>
              </w:rPr>
            </w:pPr>
            <w:r>
              <w:rPr>
                <w:rFonts w:ascii="Arial" w:hAnsi="Arial" w:cs="Arial"/>
                <w:color w:val="000000"/>
                <w:sz w:val="18"/>
                <w:szCs w:val="18"/>
              </w:rPr>
              <w:t xml:space="preserve">Za odgovornega vodjo del se </w:t>
            </w:r>
            <w:r w:rsidRPr="00254349">
              <w:rPr>
                <w:rFonts w:ascii="Arial" w:hAnsi="Arial" w:cs="Arial"/>
                <w:color w:val="000000"/>
                <w:sz w:val="18"/>
                <w:szCs w:val="18"/>
              </w:rPr>
              <w:t xml:space="preserve">tej pogodbi </w:t>
            </w:r>
            <w:bookmarkStart w:id="0" w:name="_GoBack"/>
            <w:bookmarkEnd w:id="0"/>
            <w:r>
              <w:rPr>
                <w:rFonts w:ascii="Arial" w:hAnsi="Arial" w:cs="Arial"/>
                <w:color w:val="000000"/>
                <w:sz w:val="18"/>
                <w:szCs w:val="18"/>
              </w:rPr>
              <w:t xml:space="preserve">imenuje ______________________________ </w:t>
            </w:r>
          </w:p>
        </w:tc>
      </w:tr>
    </w:tbl>
    <w:p w:rsidR="009713C1" w:rsidRDefault="009713C1" w:rsidP="008F65F8">
      <w:pPr>
        <w:spacing w:before="225" w:after="225" w:line="240" w:lineRule="auto"/>
        <w:jc w:val="both"/>
        <w:rPr>
          <w:rFonts w:ascii="Arial" w:hAnsi="Arial" w:cs="Arial"/>
          <w:b/>
          <w:bCs/>
          <w:color w:val="000000"/>
          <w:sz w:val="18"/>
          <w:szCs w:val="18"/>
        </w:rPr>
      </w:pPr>
    </w:p>
    <w:p w:rsidR="009713C1" w:rsidRDefault="009713C1" w:rsidP="008F65F8">
      <w:pPr>
        <w:spacing w:before="225" w:after="225" w:line="240" w:lineRule="auto"/>
        <w:jc w:val="both"/>
        <w:rPr>
          <w:rFonts w:ascii="Arial" w:hAnsi="Arial" w:cs="Arial"/>
          <w:b/>
          <w:bCs/>
          <w:color w:val="000000"/>
          <w:sz w:val="18"/>
          <w:szCs w:val="18"/>
        </w:rPr>
      </w:pPr>
    </w:p>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ROKI IZVAJANJA DEL</w:t>
      </w:r>
    </w:p>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13</w:t>
      </w:r>
      <w:r w:rsidR="008F65F8"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Izvajalec se zavezuje, da bo s pogodbenimi deli začel, ko ga bo naročnik uvedel v delo in da bo pogodbena dela dokončal v </w:t>
            </w:r>
            <w:r w:rsidR="00ED4AB5">
              <w:rPr>
                <w:rFonts w:ascii="Arial" w:hAnsi="Arial" w:cs="Arial"/>
                <w:color w:val="000000"/>
                <w:sz w:val="18"/>
                <w:szCs w:val="18"/>
              </w:rPr>
              <w:t>______</w:t>
            </w:r>
            <w:r w:rsidRPr="00DA3416">
              <w:rPr>
                <w:rFonts w:ascii="Arial" w:hAnsi="Arial" w:cs="Arial"/>
                <w:color w:val="000000"/>
                <w:sz w:val="18"/>
                <w:szCs w:val="18"/>
              </w:rPr>
              <w:t xml:space="preserve"> dneh po podpisu pogodbe in uvedbi v posel.</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je dolžan v roku 3 dni od uvedbe v posel izdelati natančen terminski plan dinamike napredovanja del, ki ga mora naročnik potrditi ali nanj podati pripombe v roku naslednjih 3 delovnih dni.</w:t>
            </w:r>
          </w:p>
          <w:p w:rsidR="008F65F8" w:rsidRDefault="008F65F8" w:rsidP="00FC6A84">
            <w:pPr>
              <w:spacing w:before="225" w:after="225"/>
              <w:jc w:val="both"/>
              <w:rPr>
                <w:rFonts w:ascii="Arial" w:hAnsi="Arial" w:cs="Arial"/>
                <w:color w:val="000000"/>
                <w:sz w:val="18"/>
                <w:szCs w:val="18"/>
              </w:rPr>
            </w:pPr>
            <w:r w:rsidRPr="00DA3416">
              <w:rPr>
                <w:rFonts w:ascii="Arial" w:hAnsi="Arial" w:cs="Arial"/>
                <w:color w:val="000000"/>
                <w:sz w:val="18"/>
                <w:szCs w:val="18"/>
              </w:rPr>
              <w:t>Rok dokončanja del pomeni uspešno izveden količinski in kakovostni pregled, vključno z odpravo vseh pomanjkljivosti, ugotovljenih pri končnem pregledu, izročitev vse potrebne dokazne tehnične dokumentacije in izvedeno šolanje in usposabljanje osebja naročnika.</w:t>
            </w:r>
          </w:p>
          <w:p w:rsidR="00483A71" w:rsidRPr="00DA3416" w:rsidRDefault="00483A71" w:rsidP="00483A71">
            <w:pPr>
              <w:spacing w:after="0" w:line="240" w:lineRule="auto"/>
              <w:jc w:val="both"/>
              <w:rPr>
                <w:rFonts w:ascii="Arial" w:hAnsi="Arial" w:cs="Arial"/>
                <w:sz w:val="18"/>
                <w:szCs w:val="18"/>
              </w:rPr>
            </w:pPr>
            <w:r w:rsidRPr="00EA0DF9">
              <w:rPr>
                <w:rFonts w:ascii="Arial" w:hAnsi="Arial" w:cs="Arial"/>
                <w:sz w:val="18"/>
                <w:szCs w:val="18"/>
              </w:rPr>
              <w:t>Rok za dokončanje del je bistvena sestavina pogodbe, na njegovo izpolnitev pa naročnik veže tudi garancijo za dobro izvedbo pogodbenih obveznosti. V primeru, da izbrani izvajalec ne bo dokončal del v nave</w:t>
            </w:r>
            <w:r>
              <w:rPr>
                <w:rFonts w:ascii="Arial" w:hAnsi="Arial" w:cs="Arial"/>
                <w:sz w:val="18"/>
                <w:szCs w:val="18"/>
              </w:rPr>
              <w:t>dem roku, bo naročnik unovčil me</w:t>
            </w:r>
            <w:r w:rsidRPr="00EA0DF9">
              <w:rPr>
                <w:rFonts w:ascii="Arial" w:hAnsi="Arial" w:cs="Arial"/>
                <w:sz w:val="18"/>
                <w:szCs w:val="18"/>
              </w:rPr>
              <w:t>nico.</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4</w:t>
      </w:r>
      <w:r w:rsidRPr="00DA3416">
        <w:rPr>
          <w:rFonts w:ascii="Arial" w:hAnsi="Arial" w:cs="Arial"/>
          <w:b/>
          <w:bCs/>
          <w:color w:val="000000"/>
          <w:sz w:val="18"/>
          <w:szCs w:val="18"/>
        </w:rPr>
        <w:t>. člen</w:t>
      </w:r>
    </w:p>
    <w:tbl>
      <w:tblPr>
        <w:tblStyle w:val="NormalTablePHPDOCX"/>
        <w:tblW w:w="9014" w:type="dxa"/>
        <w:tblInd w:w="108" w:type="dxa"/>
        <w:tblLook w:val="04A0" w:firstRow="1" w:lastRow="0" w:firstColumn="1" w:lastColumn="0" w:noHBand="0" w:noVBand="1"/>
      </w:tblPr>
      <w:tblGrid>
        <w:gridCol w:w="9014"/>
      </w:tblGrid>
      <w:tr w:rsidR="008F65F8" w:rsidRPr="00DA3416" w:rsidTr="00384A85">
        <w:trPr>
          <w:trHeight w:val="1038"/>
        </w:trPr>
        <w:tc>
          <w:tcPr>
            <w:tcW w:w="0" w:type="auto"/>
            <w:tcMar>
              <w:top w:w="0" w:type="auto"/>
              <w:bottom w:w="0" w:type="auto"/>
            </w:tcMar>
          </w:tcPr>
          <w:p w:rsidR="008F65F8" w:rsidRPr="00DA3416" w:rsidRDefault="008F65F8" w:rsidP="00214AEA">
            <w:pPr>
              <w:spacing w:before="225" w:after="225"/>
              <w:jc w:val="both"/>
              <w:rPr>
                <w:rFonts w:ascii="Arial" w:hAnsi="Arial" w:cs="Arial"/>
                <w:sz w:val="18"/>
                <w:szCs w:val="18"/>
              </w:rPr>
            </w:pPr>
            <w:r w:rsidRPr="00DA3416">
              <w:rPr>
                <w:rFonts w:ascii="Arial" w:hAnsi="Arial" w:cs="Arial"/>
                <w:color w:val="000000"/>
                <w:sz w:val="18"/>
                <w:szCs w:val="18"/>
              </w:rPr>
              <w:t>Izvajalec ima pravico zahtevati po</w:t>
            </w:r>
            <w:r w:rsidR="00384A85">
              <w:rPr>
                <w:rFonts w:ascii="Arial" w:hAnsi="Arial" w:cs="Arial"/>
                <w:color w:val="000000"/>
                <w:sz w:val="18"/>
                <w:szCs w:val="18"/>
              </w:rPr>
              <w:t xml:space="preserve">daljšanje roka za izvajanje del </w:t>
            </w:r>
            <w:r w:rsidR="00384A85" w:rsidRPr="00DA3416">
              <w:rPr>
                <w:rFonts w:ascii="Arial" w:hAnsi="Arial" w:cs="Arial"/>
                <w:color w:val="000000"/>
                <w:sz w:val="18"/>
                <w:szCs w:val="18"/>
              </w:rPr>
              <w:t>zaradi ravnanja tretjih oseb ali naročnika, ki onemogočajo izvedbo del in ki niso posledica ravnanja izvajalca.</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POGODBENA KAZEN</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5</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Če se izvajalec po svoji krivdi pri izvedbi del ne drži dogovorjenih rokov, </w:t>
            </w:r>
            <w:r w:rsidR="00214AEA">
              <w:rPr>
                <w:rFonts w:ascii="Arial" w:hAnsi="Arial" w:cs="Arial"/>
                <w:color w:val="000000"/>
                <w:sz w:val="18"/>
                <w:szCs w:val="18"/>
              </w:rPr>
              <w:t xml:space="preserve">bo naročik unovčil garancijo za dobro izvedbo pogodbenih obveznosti in </w:t>
            </w:r>
            <w:r w:rsidRPr="00DA3416">
              <w:rPr>
                <w:rFonts w:ascii="Arial" w:hAnsi="Arial" w:cs="Arial"/>
                <w:color w:val="000000"/>
                <w:sz w:val="18"/>
                <w:szCs w:val="18"/>
              </w:rPr>
              <w:t xml:space="preserve">za vsak dan zamude </w:t>
            </w:r>
            <w:r w:rsidR="00214AEA">
              <w:rPr>
                <w:rFonts w:ascii="Arial" w:hAnsi="Arial" w:cs="Arial"/>
                <w:color w:val="000000"/>
                <w:sz w:val="18"/>
                <w:szCs w:val="18"/>
              </w:rPr>
              <w:t>zaračunal pogodbeno kazen</w:t>
            </w:r>
            <w:r w:rsidRPr="00DA3416">
              <w:rPr>
                <w:rFonts w:ascii="Arial" w:hAnsi="Arial" w:cs="Arial"/>
                <w:color w:val="000000"/>
                <w:sz w:val="18"/>
                <w:szCs w:val="18"/>
              </w:rPr>
              <w:t xml:space="preserve"> v višini 1 promila od vrednosti pogodbenih del brez DDV, vendar skupaj ne več kot 5% celotne pogodbene vrednosti brez DDV.</w:t>
            </w:r>
            <w:r w:rsidR="00214AEA">
              <w:rPr>
                <w:rFonts w:ascii="Arial" w:hAnsi="Arial" w:cs="Arial"/>
                <w:color w:val="000000"/>
                <w:sz w:val="18"/>
                <w:szCs w:val="18"/>
              </w:rPr>
              <w:t xml:space="preserve"> </w:t>
            </w:r>
            <w:r w:rsidRPr="00DA3416">
              <w:rPr>
                <w:rFonts w:ascii="Arial" w:hAnsi="Arial" w:cs="Arial"/>
                <w:color w:val="000000"/>
                <w:sz w:val="18"/>
                <w:szCs w:val="18"/>
              </w:rPr>
              <w:t>Pogodbena kazen se obračuna pri končnem obračunu.</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Če je zaradi zamude izvajalca z izvedbo del, naročniku povzročena škoda, ki presega vrednost pogodbene kazni, ima naročnik pravico do povrnitve vse škode nad zneskom pogodbene kazni. Povračilo tako nastale škode bo naročnik uveljavljal po splošnih načelih odškodninske odgovornosti, neodvisno od uveljavljanja pogodbene kazni.</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PREVZEM DEL</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1</w:t>
      </w:r>
      <w:r w:rsidR="009713C1">
        <w:rPr>
          <w:rFonts w:ascii="Arial" w:hAnsi="Arial" w:cs="Arial"/>
          <w:b/>
          <w:bCs/>
          <w:color w:val="000000"/>
          <w:sz w:val="18"/>
          <w:szCs w:val="18"/>
        </w:rPr>
        <w:t>6</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Za dan uspešnega zaključka del se šteje dan, ko je uspešno opravljen količinski in kakovostni pregled ter zapisniška primopredaja del.</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O dokončanju in prevzemu del sestavijo pooblaščeni predstavniki obeh pogodbenih strank primopredajni zapisnik.</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Ob končni primopredaji del mora izvajalec naročniku izročiti vso dokumentacijo v zvezi z investicijo in vso dokumentacijo, ki je bila zahtevana v postopku javnega razpisa</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ODPRAVA NAPAK OZIROMA POMANJKJIVOSTI TER GARANCIJSKA DOBA</w:t>
      </w:r>
    </w:p>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17</w:t>
      </w:r>
      <w:r w:rsidR="008F65F8"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odgovarja za morebitne napake v i</w:t>
            </w:r>
            <w:r w:rsidR="002D43FA">
              <w:rPr>
                <w:rFonts w:ascii="Arial" w:hAnsi="Arial" w:cs="Arial"/>
                <w:color w:val="000000"/>
                <w:sz w:val="18"/>
                <w:szCs w:val="18"/>
              </w:rPr>
              <w:t>zdelavi objekta po tej pogodbi,</w:t>
            </w:r>
            <w:r w:rsidRPr="00DA3416">
              <w:rPr>
                <w:rFonts w:ascii="Arial" w:hAnsi="Arial" w:cs="Arial"/>
                <w:color w:val="000000"/>
                <w:sz w:val="18"/>
                <w:szCs w:val="18"/>
              </w:rPr>
              <w:t xml:space="preserve"> za kakovost izvedenih del najmanj </w:t>
            </w:r>
            <w:r w:rsidR="00384A85" w:rsidRPr="00175A8B">
              <w:rPr>
                <w:rFonts w:ascii="Arial" w:hAnsi="Arial" w:cs="Arial"/>
                <w:color w:val="000000" w:themeColor="text1"/>
                <w:sz w:val="18"/>
                <w:szCs w:val="18"/>
              </w:rPr>
              <w:t xml:space="preserve">5 let, za vgrajene naprave najmanj 2 leti </w:t>
            </w:r>
            <w:r w:rsidRPr="00175A8B">
              <w:rPr>
                <w:rFonts w:ascii="Arial" w:hAnsi="Arial" w:cs="Arial"/>
                <w:color w:val="000000" w:themeColor="text1"/>
                <w:sz w:val="18"/>
                <w:szCs w:val="18"/>
              </w:rPr>
              <w:t xml:space="preserve">od dneva </w:t>
            </w:r>
            <w:r w:rsidRPr="00DA3416">
              <w:rPr>
                <w:rFonts w:ascii="Arial" w:hAnsi="Arial" w:cs="Arial"/>
                <w:color w:val="000000"/>
                <w:sz w:val="18"/>
                <w:szCs w:val="18"/>
              </w:rPr>
              <w:t>podpisa primopredajnega zapisnika.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lastRenderedPageBreak/>
              <w:t>Garancijski roki začnejo teči z dnem končnega zapisniškega prevzema pogodbenih del in ko so odpravljene vse napake in manjkajoča dela.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Za zamenjane dele in izvedena dela v garancijski dobi prične teči nov garancijski rok z dnem prevzema.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ki je pravilno obvestil izvajalca da ima izvršeno delo neko napako, ki onemogoča namensko uporabo objekta in zmanjšuje stabilnost in varnost objekta, zahteva od izvajalca odpravo napake in mu za to določi tudi primeren rok. Naročnik ima tudi pravico do povrnitve škode, ki jo je zaradi takih napak utrpel.</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Odzivni čas za odpravo napak v garancijskem roku je največ 2 delovna dneva od prejema obvestila o napaki, rok za odpravo napake pa določi naročnik glede na vrsto in zahtevnost napake. V primeru neodziva na poziv in še eden naknadni poziv s strani naročnika, lahko naročnik odpravi napako z drugim izvajalecm na račun vnovčenja garancije v garancijski dobi.</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lastRenderedPageBreak/>
        <w:t>JAMSTVA IN ZAVAROVANJA</w:t>
      </w:r>
    </w:p>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18</w:t>
      </w:r>
      <w:r w:rsidR="008F65F8"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ZAVAROVANJE ZA DOBRO IZVEDBO</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Instrument zavarovanja: </w:t>
            </w:r>
            <w:r w:rsidR="00E418E8">
              <w:rPr>
                <w:rFonts w:ascii="Arial" w:hAnsi="Arial" w:cs="Arial"/>
                <w:color w:val="000000"/>
                <w:sz w:val="18"/>
                <w:szCs w:val="18"/>
              </w:rPr>
              <w:t>menica s pooblastilom za unovčenje</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Višina zavarovanja: 10% pogodbene vrednosti z DDV</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Čas veljavnosti:</w:t>
            </w:r>
            <w:r w:rsidR="00E418E8">
              <w:rPr>
                <w:rFonts w:ascii="Arial" w:hAnsi="Arial" w:cs="Arial"/>
                <w:color w:val="000000"/>
                <w:sz w:val="18"/>
                <w:szCs w:val="18"/>
              </w:rPr>
              <w:t xml:space="preserve"> </w:t>
            </w:r>
            <w:r w:rsidR="006F1AF1" w:rsidRPr="006F1AF1">
              <w:rPr>
                <w:rFonts w:ascii="Arial" w:hAnsi="Arial" w:cs="Arial"/>
                <w:color w:val="000000"/>
                <w:sz w:val="18"/>
                <w:szCs w:val="18"/>
              </w:rPr>
              <w:t>najmanj 30 dni od roka za izvedbo del</w:t>
            </w:r>
            <w:r w:rsidR="006F1AF1">
              <w:rPr>
                <w:rFonts w:ascii="Arial" w:hAnsi="Arial" w:cs="Arial"/>
                <w:color w:val="000000"/>
                <w:sz w:val="18"/>
                <w:szCs w:val="18"/>
              </w:rPr>
              <w:t>.</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mora najpozneje v desetih dneh od sklenitve pogodbe kot pogoj za veljavnost pogodbe izročiti naročniku zavarovanje za dobro izvedbo pogodbenih obveznosti, v nasprotnem primeru lahko naročnik odstopi od pogodbe.</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Zavarovanje za dobro izvedbo pogodbenih obveznosti naročnik unovči za vse primere kršitev obveznosti izvajalca iz te pogodbe, vezanih na izvajanje pogodbe, pri čemer v zvezi z višino unovčitve upošteva naravo in obseg kršitve pogodbenih obveznosti.</w:t>
            </w:r>
          </w:p>
        </w:tc>
      </w:tr>
    </w:tbl>
    <w:p w:rsidR="008F65F8" w:rsidRPr="00DA3416" w:rsidRDefault="009713C1" w:rsidP="008F65F8">
      <w:pPr>
        <w:spacing w:after="0" w:line="240" w:lineRule="auto"/>
        <w:jc w:val="center"/>
        <w:rPr>
          <w:rFonts w:ascii="Arial" w:hAnsi="Arial" w:cs="Arial"/>
          <w:sz w:val="18"/>
          <w:szCs w:val="18"/>
        </w:rPr>
      </w:pPr>
      <w:r>
        <w:rPr>
          <w:rFonts w:ascii="Arial" w:hAnsi="Arial" w:cs="Arial"/>
          <w:b/>
          <w:bCs/>
          <w:color w:val="000000"/>
          <w:sz w:val="18"/>
          <w:szCs w:val="18"/>
        </w:rPr>
        <w:t>19</w:t>
      </w:r>
      <w:r w:rsidR="008F65F8"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ZAVAROVANJE ZA ODPRAVO NAPAK</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 xml:space="preserve">Instrument zavarovanja: </w:t>
            </w:r>
            <w:r w:rsidR="00E418E8">
              <w:rPr>
                <w:rFonts w:ascii="Arial" w:hAnsi="Arial" w:cs="Arial"/>
                <w:color w:val="000000"/>
                <w:sz w:val="18"/>
                <w:szCs w:val="18"/>
              </w:rPr>
              <w:t>menica s pooblastilom za unoovčenje.</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Višina zavarovanja: 5% pogodbene vrednosti z DDV.</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Čas veljavnosti: do izteka najdaljšega garancijskega roka.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je dolžan ob primopredaji izvedenih del predložiti zavarovanje za odpravo napak v garancijskem roku, sicer se bo štelo, da javno naročilo ni uspešno izvedeno, naročnik pa lahko unovči zavarovanje za dobro izvedbo pogodbenih obveznosti.</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Zavarovanje za odpravo napak naročnik unovči za vse primere kršitev obveznosti izvajalca iz te pogodbe, vezanih na odpravo napak v garancijski dobi, pri čemer v zvezi z višino unovčitve upošteva naravo in obseg kršitve pogodbenih obveznosti.</w:t>
            </w:r>
          </w:p>
        </w:tc>
      </w:tr>
    </w:tbl>
    <w:p w:rsidR="009713C1" w:rsidRDefault="009713C1" w:rsidP="008F65F8">
      <w:pPr>
        <w:spacing w:before="225" w:after="225" w:line="240" w:lineRule="auto"/>
        <w:jc w:val="both"/>
        <w:rPr>
          <w:rFonts w:ascii="Arial" w:hAnsi="Arial" w:cs="Arial"/>
          <w:b/>
          <w:bCs/>
          <w:color w:val="000000"/>
          <w:sz w:val="18"/>
          <w:szCs w:val="18"/>
        </w:rPr>
      </w:pPr>
    </w:p>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lastRenderedPageBreak/>
        <w:t>ODSTOP OD POGODBE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0</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Če pride do prekinitve del oziroma do razdrtja pogodbe po krivdi ene od pogodbenih strank, nosi nastale stroške tista pogodbena stranka, ki je povzročila prekinitev dela ali razdrtje pogodbe.</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ima pravico odstopiti od pogodbe kadarkoli, brez posledic za naročnika, če:</w:t>
            </w:r>
          </w:p>
          <w:tbl>
            <w:tblPr>
              <w:tblStyle w:val="NormalTablePHPDOCX"/>
              <w:tblW w:w="0" w:type="auto"/>
              <w:tblLook w:val="04A0" w:firstRow="1" w:lastRow="0" w:firstColumn="1" w:lastColumn="0" w:noHBand="0" w:noVBand="1"/>
            </w:tblPr>
            <w:tblGrid>
              <w:gridCol w:w="8748"/>
            </w:tblGrid>
            <w:tr w:rsidR="008F65F8" w:rsidRPr="00DA3416" w:rsidTr="00FC6A84">
              <w:tc>
                <w:tcPr>
                  <w:tcW w:w="0" w:type="auto"/>
                  <w:tcMar>
                    <w:top w:w="0" w:type="auto"/>
                    <w:bottom w:w="0" w:type="auto"/>
                  </w:tcMar>
                </w:tcPr>
                <w:p w:rsidR="008F65F8" w:rsidRPr="00DA3416" w:rsidRDefault="008F65F8" w:rsidP="008F65F8">
                  <w:pPr>
                    <w:numPr>
                      <w:ilvl w:val="0"/>
                      <w:numId w:val="5"/>
                    </w:numPr>
                    <w:spacing w:after="0" w:line="240" w:lineRule="auto"/>
                    <w:jc w:val="both"/>
                    <w:rPr>
                      <w:rFonts w:ascii="Arial" w:hAnsi="Arial" w:cs="Arial"/>
                      <w:color w:val="000000"/>
                      <w:sz w:val="18"/>
                      <w:szCs w:val="18"/>
                    </w:rPr>
                  </w:pPr>
                  <w:r w:rsidRPr="00DA3416">
                    <w:rPr>
                      <w:rFonts w:ascii="Arial" w:hAnsi="Arial" w:cs="Arial"/>
                      <w:color w:val="000000"/>
                      <w:sz w:val="18"/>
                      <w:szCs w:val="18"/>
                    </w:rPr>
                    <w:t>pride izvajalec v takšno finančno situacijo, ki bi mu onemogočila izvedbo pogodbenih obveznosti;</w:t>
                  </w:r>
                </w:p>
                <w:p w:rsidR="008F65F8" w:rsidRPr="00DA3416" w:rsidRDefault="008F65F8" w:rsidP="008F65F8">
                  <w:pPr>
                    <w:numPr>
                      <w:ilvl w:val="0"/>
                      <w:numId w:val="5"/>
                    </w:numPr>
                    <w:spacing w:after="0" w:line="240" w:lineRule="auto"/>
                    <w:jc w:val="both"/>
                    <w:rPr>
                      <w:rFonts w:ascii="Arial" w:hAnsi="Arial" w:cs="Arial"/>
                      <w:color w:val="000000"/>
                      <w:sz w:val="18"/>
                      <w:szCs w:val="18"/>
                    </w:rPr>
                  </w:pPr>
                  <w:r w:rsidRPr="00DA3416">
                    <w:rPr>
                      <w:rFonts w:ascii="Arial" w:hAnsi="Arial" w:cs="Arial"/>
                      <w:color w:val="000000"/>
                      <w:sz w:val="18"/>
                      <w:szCs w:val="18"/>
                    </w:rPr>
                    <w:t>izvajalec po svoji krivdi v roku 14 dni od veljavnosti pogodbe in uvedbe v delo ne prične z delom;</w:t>
                  </w:r>
                </w:p>
                <w:p w:rsidR="008F65F8" w:rsidRPr="00DA3416" w:rsidRDefault="008F65F8" w:rsidP="008F65F8">
                  <w:pPr>
                    <w:numPr>
                      <w:ilvl w:val="0"/>
                      <w:numId w:val="5"/>
                    </w:numPr>
                    <w:spacing w:after="0" w:line="240" w:lineRule="auto"/>
                    <w:jc w:val="both"/>
                    <w:rPr>
                      <w:rFonts w:ascii="Arial" w:hAnsi="Arial" w:cs="Arial"/>
                      <w:color w:val="000000"/>
                      <w:sz w:val="18"/>
                      <w:szCs w:val="18"/>
                    </w:rPr>
                  </w:pPr>
                  <w:r w:rsidRPr="00DA3416">
                    <w:rPr>
                      <w:rFonts w:ascii="Arial" w:hAnsi="Arial" w:cs="Arial"/>
                      <w:color w:val="000000"/>
                      <w:sz w:val="18"/>
                      <w:szCs w:val="18"/>
                    </w:rPr>
                    <w:t>izvajalec po svoji krivdi kasni z deli po faznih rokih iz potrjenega terminskega plana del več kot 30 dni, oziroma če ne dosega pogodbeno dogovorjene kvalitete in standardov in je ne more vzpostaviti niti v naknadno dogovorjenem roku, ki mu ga določi naročnik.</w:t>
                  </w:r>
                </w:p>
              </w:tc>
            </w:tr>
          </w:tbl>
          <w:p w:rsidR="008F65F8" w:rsidRPr="00DA3416" w:rsidRDefault="008F65F8" w:rsidP="00FC6A84">
            <w:pPr>
              <w:rPr>
                <w:rFonts w:ascii="Arial" w:hAnsi="Arial" w:cs="Arial"/>
                <w:sz w:val="18"/>
                <w:szCs w:val="18"/>
              </w:rPr>
            </w:pP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Med veljavnostjo pogodbe o izvedbi javnega naročila lahko naročnik ne glede na določbe zakona, ki ureja obligacijska razmerja, odstopi od pogodbe v naslednjih okoliščinah:</w:t>
            </w:r>
          </w:p>
          <w:tbl>
            <w:tblPr>
              <w:tblStyle w:val="NormalTablePHPDOCX"/>
              <w:tblW w:w="0" w:type="auto"/>
              <w:tblLook w:val="04A0" w:firstRow="1" w:lastRow="0" w:firstColumn="1" w:lastColumn="0" w:noHBand="0" w:noVBand="1"/>
            </w:tblPr>
            <w:tblGrid>
              <w:gridCol w:w="8748"/>
            </w:tblGrid>
            <w:tr w:rsidR="008F65F8" w:rsidRPr="00DA3416" w:rsidTr="00FC6A84">
              <w:tc>
                <w:tcPr>
                  <w:tcW w:w="0" w:type="auto"/>
                  <w:tcMar>
                    <w:top w:w="0" w:type="auto"/>
                    <w:bottom w:w="0" w:type="auto"/>
                  </w:tcMar>
                </w:tcPr>
                <w:p w:rsidR="008F65F8" w:rsidRPr="00DA3416" w:rsidRDefault="008F65F8" w:rsidP="008F65F8">
                  <w:pPr>
                    <w:numPr>
                      <w:ilvl w:val="0"/>
                      <w:numId w:val="6"/>
                    </w:numPr>
                    <w:spacing w:after="0" w:line="240" w:lineRule="auto"/>
                    <w:jc w:val="both"/>
                    <w:rPr>
                      <w:rFonts w:ascii="Arial" w:hAnsi="Arial" w:cs="Arial"/>
                      <w:color w:val="000000"/>
                      <w:sz w:val="18"/>
                      <w:szCs w:val="18"/>
                    </w:rPr>
                  </w:pPr>
                  <w:r w:rsidRPr="00DA3416">
                    <w:rPr>
                      <w:rFonts w:ascii="Arial" w:hAnsi="Arial" w:cs="Arial"/>
                      <w:color w:val="000000"/>
                      <w:sz w:val="18"/>
                      <w:szCs w:val="18"/>
                    </w:rPr>
                    <w:t>javno naročilo je bilo bistveno spremenjeno, kar terja nov postopek javnega naročanja;</w:t>
                  </w:r>
                </w:p>
                <w:p w:rsidR="008F65F8" w:rsidRPr="00DA3416" w:rsidRDefault="008F65F8" w:rsidP="008F65F8">
                  <w:pPr>
                    <w:numPr>
                      <w:ilvl w:val="0"/>
                      <w:numId w:val="6"/>
                    </w:numPr>
                    <w:spacing w:after="0" w:line="240" w:lineRule="auto"/>
                    <w:jc w:val="both"/>
                    <w:rPr>
                      <w:rFonts w:ascii="Arial" w:hAnsi="Arial" w:cs="Arial"/>
                      <w:color w:val="000000"/>
                      <w:sz w:val="18"/>
                      <w:szCs w:val="18"/>
                    </w:rPr>
                  </w:pPr>
                  <w:r w:rsidRPr="00DA3416">
                    <w:rPr>
                      <w:rFonts w:ascii="Arial" w:hAnsi="Arial" w:cs="Arial"/>
                      <w:color w:val="000000"/>
                      <w:sz w:val="18"/>
                      <w:szCs w:val="18"/>
                    </w:rPr>
                    <w:t>v času oddaje javnega naročila je bil izvajalec v enem od položajev, zaradi katerega bi ga naročnik moral izključiti iz postopka javnega naročanja, pa s tem dejstvom naročnik ni bil seznanjen v postopku javnega naročanja;</w:t>
                  </w:r>
                </w:p>
                <w:p w:rsidR="008F65F8" w:rsidRPr="00DA3416" w:rsidRDefault="008F65F8" w:rsidP="008F65F8">
                  <w:pPr>
                    <w:numPr>
                      <w:ilvl w:val="0"/>
                      <w:numId w:val="6"/>
                    </w:numPr>
                    <w:spacing w:after="0" w:line="240" w:lineRule="auto"/>
                    <w:jc w:val="both"/>
                    <w:rPr>
                      <w:rFonts w:ascii="Arial" w:hAnsi="Arial" w:cs="Arial"/>
                      <w:color w:val="000000"/>
                      <w:sz w:val="18"/>
                      <w:szCs w:val="18"/>
                    </w:rPr>
                  </w:pPr>
                  <w:r w:rsidRPr="00DA3416">
                    <w:rPr>
                      <w:rFonts w:ascii="Arial" w:hAnsi="Arial" w:cs="Arial"/>
                      <w:color w:val="000000"/>
                      <w:sz w:val="18"/>
                      <w:szCs w:val="18"/>
                    </w:rPr>
                    <w:t>zaradi hudih kršitev obveznosti iz PEU, PDEU in tega zakona, ki jih je po postopku v skladu z 258. členom PDEU ugotovilo Sodišče Evropske unije, javno naročilo ne bi smelo biti oddano izvajalcu.</w:t>
                  </w:r>
                </w:p>
              </w:tc>
            </w:tr>
          </w:tbl>
          <w:p w:rsidR="008F65F8" w:rsidRPr="00DA3416" w:rsidRDefault="008F65F8" w:rsidP="00FC6A84">
            <w:pPr>
              <w:rPr>
                <w:rFonts w:ascii="Arial" w:hAnsi="Arial" w:cs="Arial"/>
                <w:sz w:val="18"/>
                <w:szCs w:val="18"/>
              </w:rPr>
            </w:pP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Odstop od pogodbe učinkuje z dnem, ko izvajalec prejme pisno izjavo naročnika o odstopu.</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bo istočasno z odstopom od pogodbe pričel s postopki za unovčenje zavarovanja za dobro izvedbo pogodbenih obveznosti.</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Pogodba preneha veljati tudi, če je naročnik seznanjen, da je pristojni državni organ ali sodišče s pravnomočno odločitvijo ugotovilo kršitev delovne, okoljske ali socialne zakonodaje s strani izvajalca pogodbe o izvedbi javnega naročila ali njegovega podizvajalca. Izvajalec je dolžan pisno obvestiti naročnika o ugotovljeni kršitvi najkasneje v roku 5 delovnih dneh od pravnomočnosti odločitve državnega organa ali sodišča o kršitvah delovne, okoljske ali socialne zakonodaje s strani izvajalca pogodbe o izvedbi javnega naročila ali njegovega podizvajalca.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ima pravico enostransko odstopiti od pogodbe brez odpovednega roka tudi v primeru, da nima zagotovljenih sredstev ali v primeru bistveno spremenjenih okoliščin.</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 primeru predčasnega prenehanja veljavnosti pogodbe sta pogodbeni strani obvezani poravnati obveznosti, ki jih imata druga do druge in so nastale do trenutka prenehanja pogodbe.</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ZAVAROVANJE DEL, MATERIALA IN OPREME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1</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je dolžan na svoje stroške zavarovati vsa dela, material in opremo do njihove polne vrednosti, do izročitve objekta naročniku, proti vsem rizikom in zavarovati vse vrste svoje odgovornosti za primere, ki bi nastali iz predmeta te pogodbe.</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Izvajalec je dolžan zavarovati svojo dejavnost tudi v skladu z zakonodajo s področja graditve ter zavarovati eventualno škodo na objektu in izvedenih delih.</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je na podlagi zgoraj navedenega prost vsakršne odgovornosti do izročitve objekta. Morebitne odškodninske zahtevke pa bo naročnik posredoval v nadaljnje reševanje zavarovalnici, ki je razvidna iz zavarovalne police iz prejšnjega odstavka.</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lastRenderedPageBreak/>
        <w:t>REŠEVANJE SPOROV</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2</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Morebitne spore v zvezi z izvajanjem te pogodbe bosta pogodbeni stranki skušali rešiti sporazumno v skladu s pogodbo. Če spornega vprašanja ne bo možno rešiti sporazumno, lahko vsaka pogodbena stranka sproži spor pri stvarno pristojnem sodišču po sedežu naročnika.</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PROTIKORUPCIJSKA DOLOČBA</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3</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Naročnik bo v primeru ugotovitve o domnevnem obstoju dejanskega stanja iz prvega odstavka tega člena ali obvestila Komisije za preprečevanje korupcije ali drugih organov, glede njegovega domnevnega nastanka, pričel z ugotavljanjem pogojev ničnosti dodatka iz prejšnjega odstavka tega člena oziroma z drugimi ukrepi v skladu s predpisi Republike Slovenije.</w:t>
            </w:r>
          </w:p>
        </w:tc>
      </w:tr>
    </w:tbl>
    <w:p w:rsidR="008F65F8" w:rsidRPr="00DA3416" w:rsidRDefault="008F65F8" w:rsidP="008F65F8">
      <w:pPr>
        <w:spacing w:before="225" w:after="225" w:line="240" w:lineRule="auto"/>
        <w:jc w:val="both"/>
        <w:rPr>
          <w:rFonts w:ascii="Arial" w:hAnsi="Arial" w:cs="Arial"/>
          <w:sz w:val="18"/>
          <w:szCs w:val="18"/>
        </w:rPr>
      </w:pPr>
      <w:r w:rsidRPr="00DA3416">
        <w:rPr>
          <w:rFonts w:ascii="Arial" w:hAnsi="Arial" w:cs="Arial"/>
          <w:b/>
          <w:bCs/>
          <w:color w:val="000000"/>
          <w:sz w:val="18"/>
          <w:szCs w:val="18"/>
        </w:rPr>
        <w:t>KONČNE DOLOČBE</w:t>
      </w:r>
    </w:p>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4</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8964"/>
      </w:tblGrid>
      <w:tr w:rsidR="008F65F8" w:rsidRPr="00DA3416" w:rsidTr="00FC6A84">
        <w:tc>
          <w:tcPr>
            <w:tcW w:w="0" w:type="auto"/>
            <w:tcMar>
              <w:top w:w="0" w:type="auto"/>
              <w:bottom w:w="0" w:type="auto"/>
            </w:tcMar>
          </w:tcPr>
          <w:p w:rsidR="008F65F8" w:rsidRPr="00DA3416" w:rsidRDefault="008F65F8" w:rsidP="00FC6A84">
            <w:pPr>
              <w:spacing w:before="225" w:after="225"/>
              <w:jc w:val="both"/>
              <w:rPr>
                <w:rFonts w:ascii="Arial" w:hAnsi="Arial" w:cs="Arial"/>
                <w:sz w:val="18"/>
                <w:szCs w:val="18"/>
              </w:rPr>
            </w:pPr>
            <w:r w:rsidRPr="00DA3416">
              <w:rPr>
                <w:rFonts w:ascii="Arial" w:hAnsi="Arial" w:cs="Arial"/>
                <w:color w:val="000000"/>
                <w:sz w:val="18"/>
                <w:szCs w:val="18"/>
              </w:rPr>
              <w:t>Pogodba je sklenjena in prične veljati z dnem, ko jo podpišeta obe pogodbeni stranki, pod odložnim pogojem po predložitvi zavarovanja za dobro izvedbo.</w:t>
            </w:r>
          </w:p>
        </w:tc>
      </w:tr>
    </w:tbl>
    <w:p w:rsidR="008F65F8" w:rsidRPr="00DA3416" w:rsidRDefault="008F65F8" w:rsidP="008F65F8">
      <w:pPr>
        <w:spacing w:after="0" w:line="240" w:lineRule="auto"/>
        <w:jc w:val="center"/>
        <w:rPr>
          <w:rFonts w:ascii="Arial" w:hAnsi="Arial" w:cs="Arial"/>
          <w:sz w:val="18"/>
          <w:szCs w:val="18"/>
        </w:rPr>
      </w:pPr>
      <w:r w:rsidRPr="00DA3416">
        <w:rPr>
          <w:rFonts w:ascii="Arial" w:hAnsi="Arial" w:cs="Arial"/>
          <w:b/>
          <w:bCs/>
          <w:color w:val="000000"/>
          <w:sz w:val="18"/>
          <w:szCs w:val="18"/>
        </w:rPr>
        <w:t>2</w:t>
      </w:r>
      <w:r w:rsidR="009713C1">
        <w:rPr>
          <w:rFonts w:ascii="Arial" w:hAnsi="Arial" w:cs="Arial"/>
          <w:b/>
          <w:bCs/>
          <w:color w:val="000000"/>
          <w:sz w:val="18"/>
          <w:szCs w:val="18"/>
        </w:rPr>
        <w:t>5</w:t>
      </w:r>
      <w:r w:rsidRPr="00DA3416">
        <w:rPr>
          <w:rFonts w:ascii="Arial" w:hAnsi="Arial" w:cs="Arial"/>
          <w:b/>
          <w:bCs/>
          <w:color w:val="000000"/>
          <w:sz w:val="18"/>
          <w:szCs w:val="18"/>
        </w:rPr>
        <w:t>. člen</w:t>
      </w:r>
    </w:p>
    <w:tbl>
      <w:tblPr>
        <w:tblStyle w:val="NormalTablePHPDOCX"/>
        <w:tblW w:w="0" w:type="auto"/>
        <w:tblInd w:w="108" w:type="dxa"/>
        <w:tblLook w:val="04A0" w:firstRow="1" w:lastRow="0" w:firstColumn="1" w:lastColumn="0" w:noHBand="0" w:noVBand="1"/>
      </w:tblPr>
      <w:tblGrid>
        <w:gridCol w:w="7531"/>
      </w:tblGrid>
      <w:tr w:rsidR="008F65F8" w:rsidRPr="00DA3416" w:rsidTr="00FC6A84">
        <w:tc>
          <w:tcPr>
            <w:tcW w:w="0" w:type="auto"/>
            <w:tcMar>
              <w:top w:w="0" w:type="auto"/>
              <w:bottom w:w="0" w:type="auto"/>
            </w:tcMar>
          </w:tcPr>
          <w:p w:rsidR="008F65F8" w:rsidRPr="00DA3416" w:rsidRDefault="008F65F8" w:rsidP="00B57257">
            <w:pPr>
              <w:spacing w:before="225" w:after="225"/>
              <w:jc w:val="both"/>
              <w:rPr>
                <w:rFonts w:ascii="Arial" w:hAnsi="Arial" w:cs="Arial"/>
                <w:sz w:val="18"/>
                <w:szCs w:val="18"/>
              </w:rPr>
            </w:pPr>
            <w:r w:rsidRPr="00DA3416">
              <w:rPr>
                <w:rFonts w:ascii="Arial" w:hAnsi="Arial" w:cs="Arial"/>
                <w:color w:val="000000"/>
                <w:sz w:val="18"/>
                <w:szCs w:val="18"/>
              </w:rPr>
              <w:t>Ta pogodba je napisana v</w:t>
            </w:r>
            <w:r w:rsidR="00B57257">
              <w:rPr>
                <w:rFonts w:ascii="Arial" w:hAnsi="Arial" w:cs="Arial"/>
                <w:color w:val="000000"/>
                <w:sz w:val="18"/>
                <w:szCs w:val="18"/>
              </w:rPr>
              <w:t xml:space="preserve"> dveh</w:t>
            </w:r>
            <w:r w:rsidRPr="00DA3416">
              <w:rPr>
                <w:rFonts w:ascii="Arial" w:hAnsi="Arial" w:cs="Arial"/>
                <w:color w:val="000000"/>
                <w:sz w:val="18"/>
                <w:szCs w:val="18"/>
              </w:rPr>
              <w:t xml:space="preserve"> (</w:t>
            </w:r>
            <w:r w:rsidR="00B57257">
              <w:rPr>
                <w:rFonts w:ascii="Arial" w:hAnsi="Arial" w:cs="Arial"/>
                <w:color w:val="000000"/>
                <w:sz w:val="18"/>
                <w:szCs w:val="18"/>
              </w:rPr>
              <w:t>2</w:t>
            </w:r>
            <w:r w:rsidRPr="00DA3416">
              <w:rPr>
                <w:rFonts w:ascii="Arial" w:hAnsi="Arial" w:cs="Arial"/>
                <w:color w:val="000000"/>
                <w:sz w:val="18"/>
                <w:szCs w:val="18"/>
              </w:rPr>
              <w:t xml:space="preserve">) enakih izvodih, od katerih </w:t>
            </w:r>
            <w:r w:rsidR="00B57257">
              <w:rPr>
                <w:rFonts w:ascii="Arial" w:hAnsi="Arial" w:cs="Arial"/>
                <w:color w:val="000000"/>
                <w:sz w:val="18"/>
                <w:szCs w:val="18"/>
              </w:rPr>
              <w:t xml:space="preserve">vsaka stranka po en (1) izvod. </w:t>
            </w:r>
          </w:p>
        </w:tc>
      </w:tr>
    </w:tbl>
    <w:p w:rsidR="00A80D4C" w:rsidRDefault="008F65F8">
      <w:r w:rsidRPr="00DA3416">
        <w:rPr>
          <w:rFonts w:ascii="Arial" w:hAnsi="Arial" w:cs="Arial"/>
          <w:color w:val="000000"/>
          <w:sz w:val="18"/>
          <w:szCs w:val="18"/>
        </w:rPr>
        <w:t>V/na _________</w:t>
      </w:r>
      <w:r>
        <w:rPr>
          <w:rFonts w:ascii="Arial" w:hAnsi="Arial" w:cs="Arial"/>
          <w:color w:val="000000"/>
          <w:sz w:val="18"/>
          <w:szCs w:val="18"/>
        </w:rPr>
        <w:t>_______, dne ____________</w:t>
      </w:r>
    </w:p>
    <w:sectPr w:rsidR="00A80D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54FC2"/>
    <w:multiLevelType w:val="hybridMultilevel"/>
    <w:tmpl w:val="F26A5F92"/>
    <w:lvl w:ilvl="0" w:tplc="BB5EB7AE">
      <w:start w:val="1"/>
      <w:numFmt w:val="bullet"/>
      <w:lvlText w:val=""/>
      <w:lvlJc w:val="left"/>
      <w:pPr>
        <w:ind w:left="720" w:hanging="360"/>
      </w:pPr>
      <w:rPr>
        <w:rFonts w:ascii="Symbol" w:hAnsi="Symbol" w:cs="Symbol" w:hint="default"/>
        <w:sz w:val="18"/>
        <w:szCs w:val="18"/>
      </w:rPr>
    </w:lvl>
    <w:lvl w:ilvl="1" w:tplc="43522006">
      <w:start w:val="1"/>
      <w:numFmt w:val="bullet"/>
      <w:lvlText w:val="o"/>
      <w:lvlJc w:val="left"/>
      <w:pPr>
        <w:ind w:left="1440" w:hanging="360"/>
      </w:pPr>
      <w:rPr>
        <w:rFonts w:ascii="Courier New" w:hAnsi="Courier New" w:cs="Courier New" w:hint="default"/>
      </w:rPr>
    </w:lvl>
    <w:lvl w:ilvl="2" w:tplc="F2E25B98">
      <w:start w:val="1"/>
      <w:numFmt w:val="bullet"/>
      <w:lvlText w:val=""/>
      <w:lvlJc w:val="left"/>
      <w:pPr>
        <w:ind w:left="2160" w:hanging="360"/>
      </w:pPr>
      <w:rPr>
        <w:rFonts w:ascii="Wingdings" w:hAnsi="Wingdings" w:cs="Wingdings" w:hint="default"/>
      </w:rPr>
    </w:lvl>
    <w:lvl w:ilvl="3" w:tplc="3508E56C">
      <w:start w:val="1"/>
      <w:numFmt w:val="bullet"/>
      <w:lvlText w:val=""/>
      <w:lvlJc w:val="left"/>
      <w:pPr>
        <w:ind w:left="2880" w:hanging="360"/>
      </w:pPr>
      <w:rPr>
        <w:rFonts w:ascii="Symbol" w:hAnsi="Symbol" w:cs="Symbol" w:hint="default"/>
      </w:rPr>
    </w:lvl>
    <w:lvl w:ilvl="4" w:tplc="1234C510">
      <w:start w:val="1"/>
      <w:numFmt w:val="bullet"/>
      <w:lvlText w:val="o"/>
      <w:lvlJc w:val="left"/>
      <w:pPr>
        <w:ind w:left="3600" w:hanging="360"/>
      </w:pPr>
      <w:rPr>
        <w:rFonts w:ascii="Courier New" w:hAnsi="Courier New" w:cs="Courier New" w:hint="default"/>
      </w:rPr>
    </w:lvl>
    <w:lvl w:ilvl="5" w:tplc="720A44EA">
      <w:start w:val="1"/>
      <w:numFmt w:val="bullet"/>
      <w:lvlText w:val=""/>
      <w:lvlJc w:val="left"/>
      <w:pPr>
        <w:ind w:left="4320" w:hanging="360"/>
      </w:pPr>
      <w:rPr>
        <w:rFonts w:ascii="Wingdings" w:hAnsi="Wingdings" w:cs="Wingdings" w:hint="default"/>
      </w:rPr>
    </w:lvl>
    <w:lvl w:ilvl="6" w:tplc="24EA6770">
      <w:start w:val="1"/>
      <w:numFmt w:val="bullet"/>
      <w:lvlText w:val=""/>
      <w:lvlJc w:val="left"/>
      <w:pPr>
        <w:ind w:left="5040" w:hanging="360"/>
      </w:pPr>
      <w:rPr>
        <w:rFonts w:ascii="Symbol" w:hAnsi="Symbol" w:cs="Symbol" w:hint="default"/>
      </w:rPr>
    </w:lvl>
    <w:lvl w:ilvl="7" w:tplc="9C62E666">
      <w:start w:val="1"/>
      <w:numFmt w:val="bullet"/>
      <w:lvlText w:val="o"/>
      <w:lvlJc w:val="left"/>
      <w:pPr>
        <w:ind w:left="5760" w:hanging="360"/>
      </w:pPr>
      <w:rPr>
        <w:rFonts w:ascii="Courier New" w:hAnsi="Courier New" w:cs="Courier New" w:hint="default"/>
      </w:rPr>
    </w:lvl>
    <w:lvl w:ilvl="8" w:tplc="5CB2B320">
      <w:start w:val="1"/>
      <w:numFmt w:val="bullet"/>
      <w:lvlText w:val=""/>
      <w:lvlJc w:val="left"/>
      <w:pPr>
        <w:ind w:left="6480" w:hanging="360"/>
      </w:pPr>
      <w:rPr>
        <w:rFonts w:ascii="Wingdings" w:hAnsi="Wingdings" w:cs="Wingdings" w:hint="default"/>
      </w:rPr>
    </w:lvl>
  </w:abstractNum>
  <w:abstractNum w:abstractNumId="1" w15:restartNumberingAfterBreak="0">
    <w:nsid w:val="382F317A"/>
    <w:multiLevelType w:val="hybridMultilevel"/>
    <w:tmpl w:val="872054D6"/>
    <w:lvl w:ilvl="0" w:tplc="EC7E5F3C">
      <w:start w:val="1"/>
      <w:numFmt w:val="bullet"/>
      <w:lvlText w:val=""/>
      <w:lvlJc w:val="left"/>
      <w:pPr>
        <w:ind w:left="720" w:hanging="360"/>
      </w:pPr>
      <w:rPr>
        <w:rFonts w:ascii="Symbol" w:hAnsi="Symbol" w:cs="Symbol" w:hint="default"/>
        <w:sz w:val="18"/>
        <w:szCs w:val="18"/>
      </w:rPr>
    </w:lvl>
    <w:lvl w:ilvl="1" w:tplc="E0965D04">
      <w:start w:val="1"/>
      <w:numFmt w:val="bullet"/>
      <w:lvlText w:val="o"/>
      <w:lvlJc w:val="left"/>
      <w:pPr>
        <w:ind w:left="1440" w:hanging="360"/>
      </w:pPr>
      <w:rPr>
        <w:rFonts w:ascii="Courier New" w:hAnsi="Courier New" w:cs="Courier New" w:hint="default"/>
      </w:rPr>
    </w:lvl>
    <w:lvl w:ilvl="2" w:tplc="BD946A68">
      <w:start w:val="1"/>
      <w:numFmt w:val="bullet"/>
      <w:lvlText w:val=""/>
      <w:lvlJc w:val="left"/>
      <w:pPr>
        <w:ind w:left="2160" w:hanging="360"/>
      </w:pPr>
      <w:rPr>
        <w:rFonts w:ascii="Wingdings" w:hAnsi="Wingdings" w:cs="Wingdings" w:hint="default"/>
      </w:rPr>
    </w:lvl>
    <w:lvl w:ilvl="3" w:tplc="9BE2BAC0">
      <w:start w:val="1"/>
      <w:numFmt w:val="bullet"/>
      <w:lvlText w:val=""/>
      <w:lvlJc w:val="left"/>
      <w:pPr>
        <w:ind w:left="2880" w:hanging="360"/>
      </w:pPr>
      <w:rPr>
        <w:rFonts w:ascii="Symbol" w:hAnsi="Symbol" w:cs="Symbol" w:hint="default"/>
      </w:rPr>
    </w:lvl>
    <w:lvl w:ilvl="4" w:tplc="DEDEA03C">
      <w:start w:val="1"/>
      <w:numFmt w:val="bullet"/>
      <w:lvlText w:val="o"/>
      <w:lvlJc w:val="left"/>
      <w:pPr>
        <w:ind w:left="3600" w:hanging="360"/>
      </w:pPr>
      <w:rPr>
        <w:rFonts w:ascii="Courier New" w:hAnsi="Courier New" w:cs="Courier New" w:hint="default"/>
      </w:rPr>
    </w:lvl>
    <w:lvl w:ilvl="5" w:tplc="87925E52">
      <w:start w:val="1"/>
      <w:numFmt w:val="bullet"/>
      <w:lvlText w:val=""/>
      <w:lvlJc w:val="left"/>
      <w:pPr>
        <w:ind w:left="4320" w:hanging="360"/>
      </w:pPr>
      <w:rPr>
        <w:rFonts w:ascii="Wingdings" w:hAnsi="Wingdings" w:cs="Wingdings" w:hint="default"/>
      </w:rPr>
    </w:lvl>
    <w:lvl w:ilvl="6" w:tplc="CE3EA26E">
      <w:start w:val="1"/>
      <w:numFmt w:val="bullet"/>
      <w:lvlText w:val=""/>
      <w:lvlJc w:val="left"/>
      <w:pPr>
        <w:ind w:left="5040" w:hanging="360"/>
      </w:pPr>
      <w:rPr>
        <w:rFonts w:ascii="Symbol" w:hAnsi="Symbol" w:cs="Symbol" w:hint="default"/>
      </w:rPr>
    </w:lvl>
    <w:lvl w:ilvl="7" w:tplc="D0781758">
      <w:start w:val="1"/>
      <w:numFmt w:val="bullet"/>
      <w:lvlText w:val="o"/>
      <w:lvlJc w:val="left"/>
      <w:pPr>
        <w:ind w:left="5760" w:hanging="360"/>
      </w:pPr>
      <w:rPr>
        <w:rFonts w:ascii="Courier New" w:hAnsi="Courier New" w:cs="Courier New" w:hint="default"/>
      </w:rPr>
    </w:lvl>
    <w:lvl w:ilvl="8" w:tplc="DD8A7AC6">
      <w:start w:val="1"/>
      <w:numFmt w:val="bullet"/>
      <w:lvlText w:val=""/>
      <w:lvlJc w:val="left"/>
      <w:pPr>
        <w:ind w:left="6480" w:hanging="360"/>
      </w:pPr>
      <w:rPr>
        <w:rFonts w:ascii="Wingdings" w:hAnsi="Wingdings" w:cs="Wingdings" w:hint="default"/>
      </w:rPr>
    </w:lvl>
  </w:abstractNum>
  <w:abstractNum w:abstractNumId="2" w15:restartNumberingAfterBreak="0">
    <w:nsid w:val="4C8C68C6"/>
    <w:multiLevelType w:val="hybridMultilevel"/>
    <w:tmpl w:val="A8E4ACB0"/>
    <w:lvl w:ilvl="0" w:tplc="78C0B9D0">
      <w:start w:val="1"/>
      <w:numFmt w:val="bullet"/>
      <w:lvlText w:val=""/>
      <w:lvlJc w:val="left"/>
      <w:pPr>
        <w:ind w:left="720" w:hanging="360"/>
      </w:pPr>
      <w:rPr>
        <w:rFonts w:ascii="Symbol" w:hAnsi="Symbol" w:cs="Symbol" w:hint="default"/>
        <w:sz w:val="18"/>
        <w:szCs w:val="18"/>
      </w:rPr>
    </w:lvl>
    <w:lvl w:ilvl="1" w:tplc="07B2B752">
      <w:start w:val="1"/>
      <w:numFmt w:val="bullet"/>
      <w:lvlText w:val="o"/>
      <w:lvlJc w:val="left"/>
      <w:pPr>
        <w:ind w:left="1440" w:hanging="360"/>
      </w:pPr>
      <w:rPr>
        <w:rFonts w:ascii="Courier New" w:hAnsi="Courier New" w:cs="Courier New" w:hint="default"/>
      </w:rPr>
    </w:lvl>
    <w:lvl w:ilvl="2" w:tplc="64FA5F50">
      <w:start w:val="1"/>
      <w:numFmt w:val="bullet"/>
      <w:lvlText w:val=""/>
      <w:lvlJc w:val="left"/>
      <w:pPr>
        <w:ind w:left="2160" w:hanging="360"/>
      </w:pPr>
      <w:rPr>
        <w:rFonts w:ascii="Wingdings" w:hAnsi="Wingdings" w:cs="Wingdings" w:hint="default"/>
      </w:rPr>
    </w:lvl>
    <w:lvl w:ilvl="3" w:tplc="0890C82E">
      <w:start w:val="1"/>
      <w:numFmt w:val="bullet"/>
      <w:lvlText w:val=""/>
      <w:lvlJc w:val="left"/>
      <w:pPr>
        <w:ind w:left="2880" w:hanging="360"/>
      </w:pPr>
      <w:rPr>
        <w:rFonts w:ascii="Symbol" w:hAnsi="Symbol" w:cs="Symbol" w:hint="default"/>
      </w:rPr>
    </w:lvl>
    <w:lvl w:ilvl="4" w:tplc="435A4AE0">
      <w:start w:val="1"/>
      <w:numFmt w:val="bullet"/>
      <w:lvlText w:val="o"/>
      <w:lvlJc w:val="left"/>
      <w:pPr>
        <w:ind w:left="3600" w:hanging="360"/>
      </w:pPr>
      <w:rPr>
        <w:rFonts w:ascii="Courier New" w:hAnsi="Courier New" w:cs="Courier New" w:hint="default"/>
      </w:rPr>
    </w:lvl>
    <w:lvl w:ilvl="5" w:tplc="E0EEA628">
      <w:start w:val="1"/>
      <w:numFmt w:val="bullet"/>
      <w:lvlText w:val=""/>
      <w:lvlJc w:val="left"/>
      <w:pPr>
        <w:ind w:left="4320" w:hanging="360"/>
      </w:pPr>
      <w:rPr>
        <w:rFonts w:ascii="Wingdings" w:hAnsi="Wingdings" w:cs="Wingdings" w:hint="default"/>
      </w:rPr>
    </w:lvl>
    <w:lvl w:ilvl="6" w:tplc="E93EA8F0">
      <w:start w:val="1"/>
      <w:numFmt w:val="bullet"/>
      <w:lvlText w:val=""/>
      <w:lvlJc w:val="left"/>
      <w:pPr>
        <w:ind w:left="5040" w:hanging="360"/>
      </w:pPr>
      <w:rPr>
        <w:rFonts w:ascii="Symbol" w:hAnsi="Symbol" w:cs="Symbol" w:hint="default"/>
      </w:rPr>
    </w:lvl>
    <w:lvl w:ilvl="7" w:tplc="904C55FA">
      <w:start w:val="1"/>
      <w:numFmt w:val="bullet"/>
      <w:lvlText w:val="o"/>
      <w:lvlJc w:val="left"/>
      <w:pPr>
        <w:ind w:left="5760" w:hanging="360"/>
      </w:pPr>
      <w:rPr>
        <w:rFonts w:ascii="Courier New" w:hAnsi="Courier New" w:cs="Courier New" w:hint="default"/>
      </w:rPr>
    </w:lvl>
    <w:lvl w:ilvl="8" w:tplc="B8B8E870">
      <w:start w:val="1"/>
      <w:numFmt w:val="bullet"/>
      <w:lvlText w:val=""/>
      <w:lvlJc w:val="left"/>
      <w:pPr>
        <w:ind w:left="6480" w:hanging="360"/>
      </w:pPr>
      <w:rPr>
        <w:rFonts w:ascii="Wingdings" w:hAnsi="Wingdings" w:cs="Wingdings" w:hint="default"/>
      </w:rPr>
    </w:lvl>
  </w:abstractNum>
  <w:abstractNum w:abstractNumId="3" w15:restartNumberingAfterBreak="0">
    <w:nsid w:val="4C9365FC"/>
    <w:multiLevelType w:val="hybridMultilevel"/>
    <w:tmpl w:val="67DC0228"/>
    <w:lvl w:ilvl="0" w:tplc="32F085E0">
      <w:start w:val="1"/>
      <w:numFmt w:val="bullet"/>
      <w:lvlText w:val=""/>
      <w:lvlJc w:val="left"/>
      <w:pPr>
        <w:ind w:left="720" w:hanging="360"/>
      </w:pPr>
      <w:rPr>
        <w:rFonts w:ascii="Symbol" w:hAnsi="Symbol" w:cs="Symbol" w:hint="default"/>
        <w:sz w:val="18"/>
        <w:szCs w:val="18"/>
      </w:rPr>
    </w:lvl>
    <w:lvl w:ilvl="1" w:tplc="6A023B92">
      <w:start w:val="1"/>
      <w:numFmt w:val="bullet"/>
      <w:lvlText w:val="o"/>
      <w:lvlJc w:val="left"/>
      <w:pPr>
        <w:ind w:left="1440" w:hanging="360"/>
      </w:pPr>
      <w:rPr>
        <w:rFonts w:ascii="Courier New" w:hAnsi="Courier New" w:cs="Courier New" w:hint="default"/>
      </w:rPr>
    </w:lvl>
    <w:lvl w:ilvl="2" w:tplc="C5EEE4E8">
      <w:start w:val="1"/>
      <w:numFmt w:val="bullet"/>
      <w:lvlText w:val=""/>
      <w:lvlJc w:val="left"/>
      <w:pPr>
        <w:ind w:left="2160" w:hanging="360"/>
      </w:pPr>
      <w:rPr>
        <w:rFonts w:ascii="Wingdings" w:hAnsi="Wingdings" w:cs="Wingdings" w:hint="default"/>
      </w:rPr>
    </w:lvl>
    <w:lvl w:ilvl="3" w:tplc="55E24932">
      <w:start w:val="1"/>
      <w:numFmt w:val="bullet"/>
      <w:lvlText w:val=""/>
      <w:lvlJc w:val="left"/>
      <w:pPr>
        <w:ind w:left="2880" w:hanging="360"/>
      </w:pPr>
      <w:rPr>
        <w:rFonts w:ascii="Symbol" w:hAnsi="Symbol" w:cs="Symbol" w:hint="default"/>
      </w:rPr>
    </w:lvl>
    <w:lvl w:ilvl="4" w:tplc="511E53EA">
      <w:start w:val="1"/>
      <w:numFmt w:val="bullet"/>
      <w:lvlText w:val="o"/>
      <w:lvlJc w:val="left"/>
      <w:pPr>
        <w:ind w:left="3600" w:hanging="360"/>
      </w:pPr>
      <w:rPr>
        <w:rFonts w:ascii="Courier New" w:hAnsi="Courier New" w:cs="Courier New" w:hint="default"/>
      </w:rPr>
    </w:lvl>
    <w:lvl w:ilvl="5" w:tplc="8CE48C6C">
      <w:start w:val="1"/>
      <w:numFmt w:val="bullet"/>
      <w:lvlText w:val=""/>
      <w:lvlJc w:val="left"/>
      <w:pPr>
        <w:ind w:left="4320" w:hanging="360"/>
      </w:pPr>
      <w:rPr>
        <w:rFonts w:ascii="Wingdings" w:hAnsi="Wingdings" w:cs="Wingdings" w:hint="default"/>
      </w:rPr>
    </w:lvl>
    <w:lvl w:ilvl="6" w:tplc="B68EF98C">
      <w:start w:val="1"/>
      <w:numFmt w:val="bullet"/>
      <w:lvlText w:val=""/>
      <w:lvlJc w:val="left"/>
      <w:pPr>
        <w:ind w:left="5040" w:hanging="360"/>
      </w:pPr>
      <w:rPr>
        <w:rFonts w:ascii="Symbol" w:hAnsi="Symbol" w:cs="Symbol" w:hint="default"/>
      </w:rPr>
    </w:lvl>
    <w:lvl w:ilvl="7" w:tplc="1C4E531A">
      <w:start w:val="1"/>
      <w:numFmt w:val="bullet"/>
      <w:lvlText w:val="o"/>
      <w:lvlJc w:val="left"/>
      <w:pPr>
        <w:ind w:left="5760" w:hanging="360"/>
      </w:pPr>
      <w:rPr>
        <w:rFonts w:ascii="Courier New" w:hAnsi="Courier New" w:cs="Courier New" w:hint="default"/>
      </w:rPr>
    </w:lvl>
    <w:lvl w:ilvl="8" w:tplc="61BE5386">
      <w:start w:val="1"/>
      <w:numFmt w:val="bullet"/>
      <w:lvlText w:val=""/>
      <w:lvlJc w:val="left"/>
      <w:pPr>
        <w:ind w:left="6480" w:hanging="360"/>
      </w:pPr>
      <w:rPr>
        <w:rFonts w:ascii="Wingdings" w:hAnsi="Wingdings" w:cs="Wingdings" w:hint="default"/>
      </w:rPr>
    </w:lvl>
  </w:abstractNum>
  <w:abstractNum w:abstractNumId="4" w15:restartNumberingAfterBreak="0">
    <w:nsid w:val="536D342D"/>
    <w:multiLevelType w:val="hybridMultilevel"/>
    <w:tmpl w:val="A07A03CA"/>
    <w:lvl w:ilvl="0" w:tplc="DDD2612A">
      <w:start w:val="1"/>
      <w:numFmt w:val="bullet"/>
      <w:lvlText w:val=""/>
      <w:lvlJc w:val="left"/>
      <w:pPr>
        <w:ind w:left="720" w:hanging="360"/>
      </w:pPr>
      <w:rPr>
        <w:rFonts w:ascii="Symbol" w:hAnsi="Symbol" w:cs="Symbol" w:hint="default"/>
        <w:sz w:val="18"/>
        <w:szCs w:val="18"/>
      </w:rPr>
    </w:lvl>
    <w:lvl w:ilvl="1" w:tplc="24D2CDAE">
      <w:start w:val="1"/>
      <w:numFmt w:val="bullet"/>
      <w:lvlText w:val="o"/>
      <w:lvlJc w:val="left"/>
      <w:pPr>
        <w:ind w:left="1440" w:hanging="360"/>
      </w:pPr>
      <w:rPr>
        <w:rFonts w:ascii="Courier New" w:hAnsi="Courier New" w:cs="Courier New" w:hint="default"/>
      </w:rPr>
    </w:lvl>
    <w:lvl w:ilvl="2" w:tplc="1CDC77C4">
      <w:start w:val="1"/>
      <w:numFmt w:val="bullet"/>
      <w:lvlText w:val=""/>
      <w:lvlJc w:val="left"/>
      <w:pPr>
        <w:ind w:left="2160" w:hanging="360"/>
      </w:pPr>
      <w:rPr>
        <w:rFonts w:ascii="Wingdings" w:hAnsi="Wingdings" w:cs="Wingdings" w:hint="default"/>
      </w:rPr>
    </w:lvl>
    <w:lvl w:ilvl="3" w:tplc="02CA47BE">
      <w:start w:val="1"/>
      <w:numFmt w:val="bullet"/>
      <w:lvlText w:val=""/>
      <w:lvlJc w:val="left"/>
      <w:pPr>
        <w:ind w:left="2880" w:hanging="360"/>
      </w:pPr>
      <w:rPr>
        <w:rFonts w:ascii="Symbol" w:hAnsi="Symbol" w:cs="Symbol" w:hint="default"/>
      </w:rPr>
    </w:lvl>
    <w:lvl w:ilvl="4" w:tplc="A5E0203E">
      <w:start w:val="1"/>
      <w:numFmt w:val="bullet"/>
      <w:lvlText w:val="o"/>
      <w:lvlJc w:val="left"/>
      <w:pPr>
        <w:ind w:left="3600" w:hanging="360"/>
      </w:pPr>
      <w:rPr>
        <w:rFonts w:ascii="Courier New" w:hAnsi="Courier New" w:cs="Courier New" w:hint="default"/>
      </w:rPr>
    </w:lvl>
    <w:lvl w:ilvl="5" w:tplc="33C8FE96">
      <w:start w:val="1"/>
      <w:numFmt w:val="bullet"/>
      <w:lvlText w:val=""/>
      <w:lvlJc w:val="left"/>
      <w:pPr>
        <w:ind w:left="4320" w:hanging="360"/>
      </w:pPr>
      <w:rPr>
        <w:rFonts w:ascii="Wingdings" w:hAnsi="Wingdings" w:cs="Wingdings" w:hint="default"/>
      </w:rPr>
    </w:lvl>
    <w:lvl w:ilvl="6" w:tplc="79B21F84">
      <w:start w:val="1"/>
      <w:numFmt w:val="bullet"/>
      <w:lvlText w:val=""/>
      <w:lvlJc w:val="left"/>
      <w:pPr>
        <w:ind w:left="5040" w:hanging="360"/>
      </w:pPr>
      <w:rPr>
        <w:rFonts w:ascii="Symbol" w:hAnsi="Symbol" w:cs="Symbol" w:hint="default"/>
      </w:rPr>
    </w:lvl>
    <w:lvl w:ilvl="7" w:tplc="76844518">
      <w:start w:val="1"/>
      <w:numFmt w:val="bullet"/>
      <w:lvlText w:val="o"/>
      <w:lvlJc w:val="left"/>
      <w:pPr>
        <w:ind w:left="5760" w:hanging="360"/>
      </w:pPr>
      <w:rPr>
        <w:rFonts w:ascii="Courier New" w:hAnsi="Courier New" w:cs="Courier New" w:hint="default"/>
      </w:rPr>
    </w:lvl>
    <w:lvl w:ilvl="8" w:tplc="FDA8A702">
      <w:start w:val="1"/>
      <w:numFmt w:val="bullet"/>
      <w:lvlText w:val=""/>
      <w:lvlJc w:val="left"/>
      <w:pPr>
        <w:ind w:left="6480" w:hanging="360"/>
      </w:pPr>
      <w:rPr>
        <w:rFonts w:ascii="Wingdings" w:hAnsi="Wingdings" w:cs="Wingdings" w:hint="default"/>
      </w:rPr>
    </w:lvl>
  </w:abstractNum>
  <w:abstractNum w:abstractNumId="5" w15:restartNumberingAfterBreak="0">
    <w:nsid w:val="77112612"/>
    <w:multiLevelType w:val="hybridMultilevel"/>
    <w:tmpl w:val="65CA7782"/>
    <w:lvl w:ilvl="0" w:tplc="1D34A916">
      <w:start w:val="1"/>
      <w:numFmt w:val="bullet"/>
      <w:lvlText w:val=""/>
      <w:lvlJc w:val="left"/>
      <w:pPr>
        <w:ind w:left="720" w:hanging="360"/>
      </w:pPr>
      <w:rPr>
        <w:rFonts w:ascii="Symbol" w:hAnsi="Symbol" w:cs="Symbol" w:hint="default"/>
        <w:sz w:val="18"/>
        <w:szCs w:val="18"/>
      </w:rPr>
    </w:lvl>
    <w:lvl w:ilvl="1" w:tplc="27463196">
      <w:start w:val="1"/>
      <w:numFmt w:val="bullet"/>
      <w:lvlText w:val="o"/>
      <w:lvlJc w:val="left"/>
      <w:pPr>
        <w:ind w:left="1440" w:hanging="360"/>
      </w:pPr>
      <w:rPr>
        <w:rFonts w:ascii="Courier New" w:hAnsi="Courier New" w:cs="Courier New" w:hint="default"/>
      </w:rPr>
    </w:lvl>
    <w:lvl w:ilvl="2" w:tplc="D91A6D10">
      <w:start w:val="1"/>
      <w:numFmt w:val="bullet"/>
      <w:lvlText w:val=""/>
      <w:lvlJc w:val="left"/>
      <w:pPr>
        <w:ind w:left="2160" w:hanging="360"/>
      </w:pPr>
      <w:rPr>
        <w:rFonts w:ascii="Wingdings" w:hAnsi="Wingdings" w:cs="Wingdings" w:hint="default"/>
      </w:rPr>
    </w:lvl>
    <w:lvl w:ilvl="3" w:tplc="59A20B60">
      <w:start w:val="1"/>
      <w:numFmt w:val="bullet"/>
      <w:lvlText w:val=""/>
      <w:lvlJc w:val="left"/>
      <w:pPr>
        <w:ind w:left="2880" w:hanging="360"/>
      </w:pPr>
      <w:rPr>
        <w:rFonts w:ascii="Symbol" w:hAnsi="Symbol" w:cs="Symbol" w:hint="default"/>
      </w:rPr>
    </w:lvl>
    <w:lvl w:ilvl="4" w:tplc="A2F4E7B8">
      <w:start w:val="1"/>
      <w:numFmt w:val="bullet"/>
      <w:lvlText w:val="o"/>
      <w:lvlJc w:val="left"/>
      <w:pPr>
        <w:ind w:left="3600" w:hanging="360"/>
      </w:pPr>
      <w:rPr>
        <w:rFonts w:ascii="Courier New" w:hAnsi="Courier New" w:cs="Courier New" w:hint="default"/>
      </w:rPr>
    </w:lvl>
    <w:lvl w:ilvl="5" w:tplc="39A496AE">
      <w:start w:val="1"/>
      <w:numFmt w:val="bullet"/>
      <w:lvlText w:val=""/>
      <w:lvlJc w:val="left"/>
      <w:pPr>
        <w:ind w:left="4320" w:hanging="360"/>
      </w:pPr>
      <w:rPr>
        <w:rFonts w:ascii="Wingdings" w:hAnsi="Wingdings" w:cs="Wingdings" w:hint="default"/>
      </w:rPr>
    </w:lvl>
    <w:lvl w:ilvl="6" w:tplc="F684BF44">
      <w:start w:val="1"/>
      <w:numFmt w:val="bullet"/>
      <w:lvlText w:val=""/>
      <w:lvlJc w:val="left"/>
      <w:pPr>
        <w:ind w:left="5040" w:hanging="360"/>
      </w:pPr>
      <w:rPr>
        <w:rFonts w:ascii="Symbol" w:hAnsi="Symbol" w:cs="Symbol" w:hint="default"/>
      </w:rPr>
    </w:lvl>
    <w:lvl w:ilvl="7" w:tplc="402057BC">
      <w:start w:val="1"/>
      <w:numFmt w:val="bullet"/>
      <w:lvlText w:val="o"/>
      <w:lvlJc w:val="left"/>
      <w:pPr>
        <w:ind w:left="5760" w:hanging="360"/>
      </w:pPr>
      <w:rPr>
        <w:rFonts w:ascii="Courier New" w:hAnsi="Courier New" w:cs="Courier New" w:hint="default"/>
      </w:rPr>
    </w:lvl>
    <w:lvl w:ilvl="8" w:tplc="570E0470">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F8"/>
    <w:rsid w:val="00175A8B"/>
    <w:rsid w:val="00186EE4"/>
    <w:rsid w:val="001F21F5"/>
    <w:rsid w:val="00214AEA"/>
    <w:rsid w:val="00254349"/>
    <w:rsid w:val="00266077"/>
    <w:rsid w:val="00284955"/>
    <w:rsid w:val="002D1647"/>
    <w:rsid w:val="002D2950"/>
    <w:rsid w:val="002D43FA"/>
    <w:rsid w:val="00333789"/>
    <w:rsid w:val="00334C33"/>
    <w:rsid w:val="00384A85"/>
    <w:rsid w:val="004502B0"/>
    <w:rsid w:val="0046457E"/>
    <w:rsid w:val="00483A71"/>
    <w:rsid w:val="00587142"/>
    <w:rsid w:val="006F1AF1"/>
    <w:rsid w:val="007253BE"/>
    <w:rsid w:val="007466DB"/>
    <w:rsid w:val="007E6ED7"/>
    <w:rsid w:val="00811EDB"/>
    <w:rsid w:val="00831603"/>
    <w:rsid w:val="008F65F8"/>
    <w:rsid w:val="00940073"/>
    <w:rsid w:val="009713C1"/>
    <w:rsid w:val="00A04991"/>
    <w:rsid w:val="00A40B5E"/>
    <w:rsid w:val="00A80D4C"/>
    <w:rsid w:val="00AC7CCE"/>
    <w:rsid w:val="00B00397"/>
    <w:rsid w:val="00B058AE"/>
    <w:rsid w:val="00B11EBF"/>
    <w:rsid w:val="00B53167"/>
    <w:rsid w:val="00B57257"/>
    <w:rsid w:val="00BD0772"/>
    <w:rsid w:val="00C229F2"/>
    <w:rsid w:val="00CE2282"/>
    <w:rsid w:val="00DA3416"/>
    <w:rsid w:val="00DA6F40"/>
    <w:rsid w:val="00E418E8"/>
    <w:rsid w:val="00EC00E5"/>
    <w:rsid w:val="00ED4AB5"/>
    <w:rsid w:val="00F11DCE"/>
    <w:rsid w:val="00F8625D"/>
    <w:rsid w:val="00FF77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1FD06-0DBB-4359-866A-F62A2205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8F65F8"/>
    <w:pPr>
      <w:spacing w:after="200" w:line="276" w:lineRule="auto"/>
    </w:pPr>
    <w:rPr>
      <w:rFonts w:ascii="Helvetica" w:hAnsi="Helvetica"/>
    </w:rPr>
  </w:style>
  <w:style w:type="paragraph" w:styleId="Naslov1">
    <w:name w:val="heading 1"/>
    <w:basedOn w:val="Navaden"/>
    <w:next w:val="Navaden"/>
    <w:link w:val="Naslov1Znak"/>
    <w:uiPriority w:val="9"/>
    <w:qFormat/>
    <w:rsid w:val="008F65F8"/>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eading1Char">
    <w:name w:val="Heading 1 Char"/>
    <w:basedOn w:val="Privzetapisavaodstavka"/>
    <w:uiPriority w:val="9"/>
    <w:rsid w:val="008F65F8"/>
    <w:rPr>
      <w:rFonts w:asciiTheme="majorHAnsi" w:eastAsiaTheme="majorEastAsia" w:hAnsiTheme="majorHAnsi" w:cstheme="majorBidi"/>
      <w:color w:val="2E74B5" w:themeColor="accent1" w:themeShade="BF"/>
      <w:sz w:val="32"/>
      <w:szCs w:val="32"/>
    </w:rPr>
  </w:style>
  <w:style w:type="table" w:customStyle="1" w:styleId="NormalTablePHPDOCX">
    <w:name w:val="Normal Table PHPDOCX"/>
    <w:uiPriority w:val="99"/>
    <w:semiHidden/>
    <w:unhideWhenUsed/>
    <w:qFormat/>
    <w:rsid w:val="008F65F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8F65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8F65F8"/>
    <w:rPr>
      <w:rFonts w:ascii="Helvetica" w:eastAsiaTheme="majorEastAsia" w:hAnsi="Helvetica" w:cstheme="majorBidi"/>
      <w:b/>
      <w:bCs/>
      <w:sz w:val="26"/>
      <w:szCs w:val="28"/>
    </w:rPr>
  </w:style>
  <w:style w:type="paragraph" w:styleId="Odstavekseznama">
    <w:name w:val="List Paragraph"/>
    <w:basedOn w:val="Navaden"/>
    <w:uiPriority w:val="34"/>
    <w:qFormat/>
    <w:rsid w:val="00EC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0460C-BB93-4177-8F9A-5C7992901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7</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Roštan</dc:creator>
  <cp:keywords/>
  <dc:description/>
  <cp:lastModifiedBy>Sabina Roštan</cp:lastModifiedBy>
  <cp:revision>46</cp:revision>
  <dcterms:created xsi:type="dcterms:W3CDTF">2017-03-16T15:51:00Z</dcterms:created>
  <dcterms:modified xsi:type="dcterms:W3CDTF">2017-03-17T08:57:00Z</dcterms:modified>
</cp:coreProperties>
</file>